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F8F" w:rsidRPr="00E44F8F" w:rsidRDefault="00E44F8F" w:rsidP="00E44F8F">
      <w:pPr>
        <w:spacing w:after="96" w:line="240" w:lineRule="auto"/>
        <w:jc w:val="left"/>
        <w:rPr>
          <w:rFonts w:ascii="Arial" w:eastAsia="Times New Roman" w:hAnsi="Arial" w:cs="Arial"/>
          <w:color w:val="54595F"/>
          <w:sz w:val="20"/>
          <w:szCs w:val="20"/>
          <w:lang w:eastAsia="el-GR"/>
        </w:rPr>
      </w:pPr>
      <w:bookmarkStart w:id="0" w:name="_GoBack"/>
      <w:bookmarkEnd w:id="0"/>
      <w:r w:rsidRPr="00E44F8F">
        <w:rPr>
          <w:rFonts w:ascii="Arial" w:eastAsia="Times New Roman" w:hAnsi="Arial" w:cs="Arial"/>
          <w:color w:val="54595F"/>
          <w:sz w:val="20"/>
          <w:szCs w:val="20"/>
          <w:lang w:eastAsia="el-GR"/>
        </w:rPr>
        <w:t>Με τον πρόσφατο </w:t>
      </w:r>
      <w:r w:rsidRPr="00E44F8F">
        <w:rPr>
          <w:rFonts w:ascii="Arial" w:eastAsia="Times New Roman" w:hAnsi="Arial" w:cs="Arial"/>
          <w:b/>
          <w:bCs/>
          <w:color w:val="54595F"/>
          <w:sz w:val="20"/>
          <w:lang w:eastAsia="el-GR"/>
        </w:rPr>
        <w:t>ν.5073/2023</w:t>
      </w:r>
      <w:r w:rsidRPr="00E44F8F">
        <w:rPr>
          <w:rFonts w:ascii="Arial" w:eastAsia="Times New Roman" w:hAnsi="Arial" w:cs="Arial"/>
          <w:color w:val="54595F"/>
          <w:sz w:val="20"/>
          <w:szCs w:val="20"/>
          <w:lang w:eastAsia="el-GR"/>
        </w:rPr>
        <w:t> (ΦΕΚ: Α’ 204/11.12.2023) τέθηκαν νέες υποχρεώσεις στις επιχειρήσεις σχετικά με την υποχρεωτική διαβίβαση των παραστατικών στην πλατφόρμα </w:t>
      </w:r>
      <w:r w:rsidRPr="00E44F8F">
        <w:rPr>
          <w:rFonts w:ascii="Arial" w:eastAsia="Times New Roman" w:hAnsi="Arial" w:cs="Arial"/>
          <w:b/>
          <w:bCs/>
          <w:color w:val="54595F"/>
          <w:sz w:val="20"/>
          <w:lang w:eastAsia="el-GR"/>
        </w:rPr>
        <w:t>myData</w:t>
      </w:r>
      <w:r w:rsidRPr="00E44F8F">
        <w:rPr>
          <w:rFonts w:ascii="Arial" w:eastAsia="Times New Roman" w:hAnsi="Arial" w:cs="Arial"/>
          <w:color w:val="54595F"/>
          <w:sz w:val="20"/>
          <w:szCs w:val="20"/>
          <w:lang w:eastAsia="el-GR"/>
        </w:rPr>
        <w:t> με ισχύ από την 1/1/2024.</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Με τις επερχόμενες αλλαγές επιχειρείτε να επιταχυνθεί η καθολική εφαρμογή των myData από τις επιχειρήσεις.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Ειδικότερα:</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25"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t>Υποχρεωτική ηλεκτρονική διαβίβαση πληροφοριών</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Τροποποιήθηκε το άρθρο 15Α του Κώδικα Φορολογικής Διαδικασίας (ν.4987/2022) σύμφωνα με το οποίο:</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i/>
          <w:iCs/>
          <w:color w:val="54595F"/>
          <w:sz w:val="20"/>
          <w:lang w:eastAsia="el-GR"/>
        </w:rPr>
        <w:t>Οι επιχειρήσεις </w:t>
      </w:r>
      <w:r w:rsidRPr="00E44F8F">
        <w:rPr>
          <w:rFonts w:ascii="Arial" w:eastAsia="Times New Roman" w:hAnsi="Arial" w:cs="Arial"/>
          <w:b/>
          <w:bCs/>
          <w:i/>
          <w:iCs/>
          <w:color w:val="54595F"/>
          <w:sz w:val="20"/>
          <w:lang w:eastAsia="el-GR"/>
        </w:rPr>
        <w:t>υποχρεούνται</w:t>
      </w:r>
      <w:r w:rsidRPr="00E44F8F">
        <w:rPr>
          <w:rFonts w:ascii="Arial" w:eastAsia="Times New Roman" w:hAnsi="Arial" w:cs="Arial"/>
          <w:i/>
          <w:iCs/>
          <w:color w:val="54595F"/>
          <w:sz w:val="20"/>
          <w:lang w:eastAsia="el-GR"/>
        </w:rPr>
        <w:t> να διαβιβάζουν ηλεκτρονικά στην ΑΑΔΕ δεδομένα των εκδιδόμενων λογιστικών αρχείων στοιχείων ανεξαρτήτως της μεθόδου έκδοσης αυτών, των τηρούμενων λογιστικών αρχείων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Δηλαδή η υποχρέωση διαβίβασης αφορά όλα τα παραστατικά που εκδίδει μια οντότητα ανεξαρτήτου τρόπου έκδοσης αυτών (μηχανογραφικά ή χειρόγραφα) και καταλαμβάνει επιπλέον και τα παραστατικά που για την έκδοση τους χρησιμοποιούνται φορολογικοί μηχανισμοί και ταμειακές μηχανές (Ημερήσια Δελτία Ζ).</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Στο μέλλον η διαβίβαση των παραστατικών των φορολογικών ταμειακών μηχανών αναμένεται να γίνει απευθείας από το σύστημα του </w:t>
      </w:r>
      <w:r w:rsidRPr="00E44F8F">
        <w:rPr>
          <w:rFonts w:ascii="Arial" w:eastAsia="Times New Roman" w:hAnsi="Arial" w:cs="Arial"/>
          <w:b/>
          <w:bCs/>
          <w:color w:val="54595F"/>
          <w:sz w:val="20"/>
          <w:lang w:eastAsia="el-GR"/>
        </w:rPr>
        <w:t>esend</w:t>
      </w:r>
      <w:r w:rsidRPr="00E44F8F">
        <w:rPr>
          <w:rFonts w:ascii="Arial" w:eastAsia="Times New Roman" w:hAnsi="Arial" w:cs="Arial"/>
          <w:color w:val="54595F"/>
          <w:sz w:val="20"/>
          <w:szCs w:val="20"/>
          <w:lang w:eastAsia="el-GR"/>
        </w:rPr>
        <w:t> που λειτουργεί για την διασύνδεση των ταμειακών μηχανών με την ΑΑΔΕ.</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26"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t>Χρήσιμες συμβουλές</w:t>
      </w:r>
    </w:p>
    <w:p w:rsidR="00E44F8F" w:rsidRPr="00E44F8F" w:rsidRDefault="00E44F8F" w:rsidP="00E44F8F">
      <w:pPr>
        <w:numPr>
          <w:ilvl w:val="0"/>
          <w:numId w:val="1"/>
        </w:numPr>
        <w:spacing w:line="240" w:lineRule="auto"/>
        <w:jc w:val="left"/>
        <w:textAlignment w:val="baseline"/>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Φροντίστε τα συστήματα σας να διαβιβάζουν τα παραστατικά που εκδίδεται σε καθημερινή βάση. Φροντίστε για τον έλεγχο των συστημάτων σας προκειμένου να διαπιστώσετε ότι η διαβίβαση έχει γίνει.</w:t>
      </w:r>
    </w:p>
    <w:p w:rsidR="00E44F8F" w:rsidRPr="00E44F8F" w:rsidRDefault="00E44F8F" w:rsidP="00E44F8F">
      <w:pPr>
        <w:numPr>
          <w:ilvl w:val="0"/>
          <w:numId w:val="1"/>
        </w:numPr>
        <w:spacing w:line="240" w:lineRule="auto"/>
        <w:jc w:val="left"/>
        <w:textAlignment w:val="baseline"/>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Εάν για οποιοδήποτε λόγο δεν χρησιμοποιείτε σύστημα για την έκδοση των παραστατικών σας ή το σύστημα που χρησιμοποιείτε δεν διαβιβάζει φροντίστε για την προμήθεια νέου ή την βελτίωση του υπάρχοντος.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27"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t>Χωρίς δικαίωμα έκπτωσης ΦΠΑ τα παραστατικά που δεν διαβιβάζονται</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Σύμφωνα με την παράγραφο 2 του τροποποιημένου άρθρου 15Α του Κώδικα Φορολογικής Διαδικασίας (ν.4987/2022).</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Η αξία των φορολογητέων πράξεων και των εσόδων που λαμβάνεται υπόψη από τη Φορολογική Διοίκηση για τον προσδιορισμό </w:t>
      </w:r>
      <w:r w:rsidRPr="00E44F8F">
        <w:rPr>
          <w:rFonts w:ascii="Arial" w:eastAsia="Times New Roman" w:hAnsi="Arial" w:cs="Arial"/>
          <w:b/>
          <w:bCs/>
          <w:color w:val="54595F"/>
          <w:sz w:val="20"/>
          <w:lang w:eastAsia="el-GR"/>
        </w:rPr>
        <w:t>του Φόρου Προστιθέμενης Αξίας</w:t>
      </w:r>
      <w:r w:rsidRPr="00E44F8F">
        <w:rPr>
          <w:rFonts w:ascii="Arial" w:eastAsia="Times New Roman" w:hAnsi="Arial" w:cs="Arial"/>
          <w:color w:val="54595F"/>
          <w:sz w:val="20"/>
          <w:szCs w:val="20"/>
          <w:lang w:eastAsia="el-GR"/>
        </w:rPr>
        <w:t> για κάθε οντότητα </w:t>
      </w:r>
      <w:r w:rsidRPr="00E44F8F">
        <w:rPr>
          <w:rFonts w:ascii="Arial" w:eastAsia="Times New Roman" w:hAnsi="Arial" w:cs="Arial"/>
          <w:b/>
          <w:bCs/>
          <w:color w:val="54595F"/>
          <w:sz w:val="20"/>
          <w:lang w:eastAsia="el-GR"/>
        </w:rPr>
        <w:t>δεν δύναται να </w:t>
      </w:r>
      <w:r w:rsidRPr="00E44F8F">
        <w:rPr>
          <w:rFonts w:ascii="Arial" w:eastAsia="Times New Roman" w:hAnsi="Arial" w:cs="Arial"/>
          <w:b/>
          <w:bCs/>
          <w:color w:val="FF0000"/>
          <w:sz w:val="20"/>
          <w:u w:val="single"/>
          <w:lang w:eastAsia="el-GR"/>
        </w:rPr>
        <w:t>υπολείπεται</w:t>
      </w:r>
      <w:r w:rsidRPr="00E44F8F">
        <w:rPr>
          <w:rFonts w:ascii="Arial" w:eastAsia="Times New Roman" w:hAnsi="Arial" w:cs="Arial"/>
          <w:color w:val="54595F"/>
          <w:sz w:val="20"/>
          <w:szCs w:val="20"/>
          <w:lang w:eastAsia="el-GR"/>
        </w:rPr>
        <w:t> αυτών που προκύπτουν </w:t>
      </w:r>
      <w:r w:rsidRPr="00E44F8F">
        <w:rPr>
          <w:rFonts w:ascii="Arial" w:eastAsia="Times New Roman" w:hAnsi="Arial" w:cs="Arial"/>
          <w:b/>
          <w:bCs/>
          <w:color w:val="54595F"/>
          <w:sz w:val="20"/>
          <w:u w:val="single"/>
          <w:lang w:eastAsia="el-GR"/>
        </w:rPr>
        <w:t>από τα παραστατικά που έχουν διαβιβασθεί ηλεκτρονικά στην ΑΑΔΕ.</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28"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lastRenderedPageBreak/>
        <w:t>Κανόνας ΦΠΑ. – όριο αποκλίσεων</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Για την εφαρμογή των παραπάνω αναμένουμε απόφαση με περισσότερες οδηγίες από αυτές που δόθηκαν από την ΑΑΔΕ, με την απόφαση </w:t>
      </w:r>
      <w:r w:rsidRPr="00E44F8F">
        <w:rPr>
          <w:rFonts w:ascii="Arial" w:eastAsia="Times New Roman" w:hAnsi="Arial" w:cs="Arial"/>
          <w:b/>
          <w:bCs/>
          <w:color w:val="54595F"/>
          <w:sz w:val="20"/>
          <w:lang w:eastAsia="el-GR"/>
        </w:rPr>
        <w:t>Ο.3071/16.12.2023.</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Η ΑΑΔΕ με την παραπάνω απόφαση έχει θεσπίσει </w:t>
      </w:r>
      <w:r w:rsidRPr="00E44F8F">
        <w:rPr>
          <w:rFonts w:ascii="Arial" w:eastAsia="Times New Roman" w:hAnsi="Arial" w:cs="Arial"/>
          <w:b/>
          <w:bCs/>
          <w:color w:val="54595F"/>
          <w:sz w:val="20"/>
          <w:u w:val="single"/>
          <w:lang w:eastAsia="el-GR"/>
        </w:rPr>
        <w:t>όριο ανεκτών αποκλίσεων</w:t>
      </w:r>
      <w:r w:rsidRPr="00E44F8F">
        <w:rPr>
          <w:rFonts w:ascii="Arial" w:eastAsia="Times New Roman" w:hAnsi="Arial" w:cs="Arial"/>
          <w:color w:val="54595F"/>
          <w:sz w:val="20"/>
          <w:szCs w:val="20"/>
          <w:lang w:eastAsia="el-GR"/>
        </w:rPr>
        <w:t> ως προς την αξία των φορολογητέων πράξεων και εσόδων που λαμβάνονται υπόψη στη δήλωση Φ.Π.Α., </w:t>
      </w:r>
      <w:r w:rsidRPr="00E44F8F">
        <w:rPr>
          <w:rFonts w:ascii="Arial" w:eastAsia="Times New Roman" w:hAnsi="Arial" w:cs="Arial"/>
          <w:b/>
          <w:bCs/>
          <w:color w:val="54595F"/>
          <w:sz w:val="20"/>
          <w:lang w:eastAsia="el-GR"/>
        </w:rPr>
        <w:t>που δεν μπορούν να υπερβαίνουν το </w:t>
      </w:r>
      <w:r w:rsidRPr="00E44F8F">
        <w:rPr>
          <w:rFonts w:ascii="Arial" w:eastAsia="Times New Roman" w:hAnsi="Arial" w:cs="Arial"/>
          <w:b/>
          <w:bCs/>
          <w:color w:val="FF0000"/>
          <w:sz w:val="20"/>
          <w:lang w:eastAsia="el-GR"/>
        </w:rPr>
        <w:t>τριάντα τοις εκατό (30%) της αξίας των παραστατικών</w:t>
      </w:r>
      <w:r w:rsidRPr="00E44F8F">
        <w:rPr>
          <w:rFonts w:ascii="Arial" w:eastAsia="Times New Roman" w:hAnsi="Arial" w:cs="Arial"/>
          <w:color w:val="54595F"/>
          <w:sz w:val="20"/>
          <w:szCs w:val="20"/>
          <w:lang w:eastAsia="el-GR"/>
        </w:rPr>
        <w:t> που έχουν διαβιβασθεί ηλεκτρονικά στην ΑΑΔΕ.</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Δηλαδή εάν έχουν διαβιβαστεί στην πλατφόρμα των myData από τις αντισυμβαλλόμενες επιχειρήσεις ή από την επιχείρηση μας παραστατικά με Φ.Π.Α. εισροών ύψους 10.000,00 ευρώ, η επιχείρηση έχει τη δυνατότητα να εκπέσει Φ.Π.Α. μέχρι το ανώτατο όριο των 13.000 ευρώ. Ποσό Φ.Π.Α. Χ όριο αποκλίσεων 30% = 13.000 ευρώ.</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Παράλληλα ο «</w:t>
      </w:r>
      <w:r w:rsidRPr="00E44F8F">
        <w:rPr>
          <w:rFonts w:ascii="Arial" w:eastAsia="Times New Roman" w:hAnsi="Arial" w:cs="Arial"/>
          <w:b/>
          <w:bCs/>
          <w:color w:val="54595F"/>
          <w:sz w:val="20"/>
          <w:lang w:eastAsia="el-GR"/>
        </w:rPr>
        <w:t>Κανόνας ΦΠΑ</w:t>
      </w:r>
      <w:r w:rsidRPr="00E44F8F">
        <w:rPr>
          <w:rFonts w:ascii="Arial" w:eastAsia="Times New Roman" w:hAnsi="Arial" w:cs="Arial"/>
          <w:color w:val="54595F"/>
          <w:sz w:val="20"/>
          <w:szCs w:val="20"/>
          <w:lang w:eastAsia="el-GR"/>
        </w:rPr>
        <w:t>» με το όριο αποκλίσεων προσπαθεί να γεφυρώσει την διαφορετική αντιμετώπιση που προβλέπουν τα Ε.Λ.Π. για την καταχώριση των παραστατικών σε σχέση με τις διατάξεις για την διαβίβαση τους.</w:t>
      </w:r>
    </w:p>
    <w:p w:rsidR="00E44F8F" w:rsidRPr="00E44F8F" w:rsidRDefault="00E44F8F" w:rsidP="00E44F8F">
      <w:pPr>
        <w:spacing w:before="100" w:beforeAutospacing="1" w:after="100" w:afterAutospacing="1" w:line="240" w:lineRule="auto"/>
        <w:jc w:val="left"/>
        <w:outlineLvl w:val="5"/>
        <w:rPr>
          <w:rFonts w:ascii="inherit" w:eastAsia="Times New Roman" w:hAnsi="inherit" w:cs="Arial"/>
          <w:color w:val="54595F"/>
          <w:sz w:val="15"/>
          <w:szCs w:val="15"/>
          <w:lang w:eastAsia="el-GR"/>
        </w:rPr>
      </w:pPr>
      <w:r w:rsidRPr="00E44F8F">
        <w:rPr>
          <w:rFonts w:ascii="inherit" w:eastAsia="Times New Roman" w:hAnsi="inherit" w:cs="Arial"/>
          <w:i/>
          <w:iCs/>
          <w:color w:val="54595F"/>
          <w:sz w:val="15"/>
          <w:szCs w:val="15"/>
          <w:lang w:eastAsia="el-GR"/>
        </w:rPr>
        <w:t>Άρθρο 5 παράγραφος 11 ν4308/2014 (ΕΛΠ)</w:t>
      </w:r>
      <w:r w:rsidRPr="00E44F8F">
        <w:rPr>
          <w:rFonts w:ascii="inherit" w:eastAsia="Times New Roman" w:hAnsi="inherit" w:cs="Arial"/>
          <w:color w:val="54595F"/>
          <w:sz w:val="15"/>
          <w:szCs w:val="15"/>
          <w:lang w:eastAsia="el-GR"/>
        </w:rPr>
        <w:br/>
      </w:r>
      <w:r w:rsidRPr="00E44F8F">
        <w:rPr>
          <w:rFonts w:ascii="inherit" w:eastAsia="Times New Roman" w:hAnsi="inherit" w:cs="Arial"/>
          <w:i/>
          <w:iCs/>
          <w:color w:val="54595F"/>
          <w:sz w:val="15"/>
          <w:szCs w:val="15"/>
          <w:lang w:eastAsia="el-GR"/>
        </w:rPr>
        <w:t>Στα τηρούμενα λογιστικά αρχεία (βιβλία) καταχωρείται η ημερομηνία </w:t>
      </w:r>
      <w:r w:rsidRPr="00E44F8F">
        <w:rPr>
          <w:rFonts w:ascii="inherit" w:eastAsia="Times New Roman" w:hAnsi="inherit" w:cs="Arial"/>
          <w:b/>
          <w:bCs/>
          <w:i/>
          <w:iCs/>
          <w:color w:val="54595F"/>
          <w:sz w:val="15"/>
          <w:szCs w:val="15"/>
          <w:u w:val="single"/>
          <w:lang w:eastAsia="el-GR"/>
        </w:rPr>
        <w:t>έκδοσης</w:t>
      </w:r>
      <w:r w:rsidRPr="00E44F8F">
        <w:rPr>
          <w:rFonts w:ascii="inherit" w:eastAsia="Times New Roman" w:hAnsi="inherit" w:cs="Arial"/>
          <w:i/>
          <w:iCs/>
          <w:color w:val="54595F"/>
          <w:sz w:val="15"/>
          <w:szCs w:val="15"/>
          <w:lang w:eastAsia="el-GR"/>
        </w:rPr>
        <w:t> ή </w:t>
      </w:r>
      <w:r w:rsidRPr="00E44F8F">
        <w:rPr>
          <w:rFonts w:ascii="inherit" w:eastAsia="Times New Roman" w:hAnsi="inherit" w:cs="Arial"/>
          <w:b/>
          <w:bCs/>
          <w:i/>
          <w:iCs/>
          <w:color w:val="54595F"/>
          <w:sz w:val="15"/>
          <w:szCs w:val="15"/>
          <w:u w:val="single"/>
          <w:lang w:eastAsia="el-GR"/>
        </w:rPr>
        <w:t>λήψης</w:t>
      </w:r>
      <w:r w:rsidRPr="00E44F8F">
        <w:rPr>
          <w:rFonts w:ascii="inherit" w:eastAsia="Times New Roman" w:hAnsi="inherit" w:cs="Arial"/>
          <w:i/>
          <w:iCs/>
          <w:color w:val="54595F"/>
          <w:sz w:val="15"/>
          <w:szCs w:val="15"/>
          <w:lang w:eastAsia="el-GR"/>
        </w:rPr>
        <w:t>, κατά περίπτωση, του σχετικού παραστατικού.</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Τα Ε.Λ.Π. (ν.4308/2014) δίνουν την δυνατότητα τα παραστατικά να καταχωρηθούν με την </w:t>
      </w:r>
      <w:r w:rsidRPr="00E44F8F">
        <w:rPr>
          <w:rFonts w:ascii="Arial" w:eastAsia="Times New Roman" w:hAnsi="Arial" w:cs="Arial"/>
          <w:b/>
          <w:bCs/>
          <w:color w:val="54595F"/>
          <w:sz w:val="20"/>
          <w:u w:val="single"/>
          <w:lang w:eastAsia="el-GR"/>
        </w:rPr>
        <w:t>ημερομηνία παραλαβής</w:t>
      </w:r>
      <w:r w:rsidRPr="00E44F8F">
        <w:rPr>
          <w:rFonts w:ascii="Arial" w:eastAsia="Times New Roman" w:hAnsi="Arial" w:cs="Arial"/>
          <w:color w:val="54595F"/>
          <w:sz w:val="20"/>
          <w:szCs w:val="20"/>
          <w:lang w:eastAsia="el-GR"/>
        </w:rPr>
        <w:t> τους – απόλυτα λογικό για επιχειρήσεις με οργανωμένες αποθήκες – ενώ στην πλατφόρμα myData τα παραστατικά διαβιβάζονται αποκλειστικά με την </w:t>
      </w:r>
      <w:r w:rsidRPr="00E44F8F">
        <w:rPr>
          <w:rFonts w:ascii="Arial" w:eastAsia="Times New Roman" w:hAnsi="Arial" w:cs="Arial"/>
          <w:b/>
          <w:bCs/>
          <w:color w:val="54595F"/>
          <w:sz w:val="20"/>
          <w:u w:val="single"/>
          <w:lang w:eastAsia="el-GR"/>
        </w:rPr>
        <w:t>ημερομηνία έκδοσης</w:t>
      </w:r>
      <w:r w:rsidRPr="00E44F8F">
        <w:rPr>
          <w:rFonts w:ascii="Arial" w:eastAsia="Times New Roman" w:hAnsi="Arial" w:cs="Arial"/>
          <w:color w:val="54595F"/>
          <w:sz w:val="20"/>
          <w:szCs w:val="20"/>
          <w:lang w:eastAsia="el-GR"/>
        </w:rPr>
        <w:t> τους.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29"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t>Νέες αναφορές (Reports)</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Για τα παραστατικά που έχουν διαβιβαστεί στην πλατφόρμα για τις ανάγκες της δήλωσης ΦΠΑ αναμένεται το επόμενο διάστημα να κοινοποιηθούν στους χρήστες, νέες </w:t>
      </w:r>
      <w:r w:rsidRPr="00E44F8F">
        <w:rPr>
          <w:rFonts w:ascii="Arial" w:eastAsia="Times New Roman" w:hAnsi="Arial" w:cs="Arial"/>
          <w:b/>
          <w:bCs/>
          <w:color w:val="54595F"/>
          <w:sz w:val="20"/>
          <w:lang w:eastAsia="el-GR"/>
        </w:rPr>
        <w:t>αναφορές</w:t>
      </w:r>
      <w:r w:rsidRPr="00E44F8F">
        <w:rPr>
          <w:rFonts w:ascii="Arial" w:eastAsia="Times New Roman" w:hAnsi="Arial" w:cs="Arial"/>
          <w:color w:val="54595F"/>
          <w:sz w:val="20"/>
          <w:szCs w:val="20"/>
          <w:lang w:eastAsia="el-GR"/>
        </w:rPr>
        <w:t> – εκτυπώσεις με σκοπό την παρακολούθηση των αποκλίσεων πριν από την διαδικασία υποβολής της δήλωσης.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Με τα σημερινά δεδομένα οι όποια απόκλιση με τα ποσά της δήλωσης και τα παραστατικά που έχουν διαβιβαστεί στην πλατφόρμα εμφανίζεται μόνο κατά την διαδικασία της δήλωσης ΦΠΑ.</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Παράλληλα η ΑΑΔΕ αναμένεται να κοινοποιήσει στις επιχειρήσεις ένα </w:t>
      </w:r>
      <w:r w:rsidRPr="00E44F8F">
        <w:rPr>
          <w:rFonts w:ascii="Arial" w:eastAsia="Times New Roman" w:hAnsi="Arial" w:cs="Arial"/>
          <w:b/>
          <w:bCs/>
          <w:color w:val="54595F"/>
          <w:sz w:val="20"/>
          <w:u w:val="single"/>
          <w:lang w:eastAsia="el-GR"/>
        </w:rPr>
        <w:t>ερωτηματολόγιο</w:t>
      </w:r>
      <w:r w:rsidRPr="00E44F8F">
        <w:rPr>
          <w:rFonts w:ascii="Arial" w:eastAsia="Times New Roman" w:hAnsi="Arial" w:cs="Arial"/>
          <w:color w:val="54595F"/>
          <w:sz w:val="20"/>
          <w:szCs w:val="20"/>
          <w:lang w:eastAsia="el-GR"/>
        </w:rPr>
        <w:t> για να συγκεντρώσει τα προβλήματα που αντιμετωπίζουν στη διαδικασία χαρακτηρισμού των εξόδων.</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30"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t>Χρήσιμες συμβουλές</w:t>
      </w:r>
    </w:p>
    <w:p w:rsidR="00E44F8F" w:rsidRPr="00E44F8F" w:rsidRDefault="00E44F8F" w:rsidP="00E44F8F">
      <w:pPr>
        <w:numPr>
          <w:ilvl w:val="0"/>
          <w:numId w:val="2"/>
        </w:numPr>
        <w:spacing w:line="240" w:lineRule="auto"/>
        <w:jc w:val="left"/>
        <w:textAlignment w:val="baseline"/>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Για την εφαρμογή του «Κανόνα ΦΠΑ» χωρίς προβλήματα φροντίστε να αντικαταστήσετε δαπάνες για τις οποίες δεν </w:t>
      </w:r>
      <w:r w:rsidRPr="00E44F8F">
        <w:rPr>
          <w:rFonts w:ascii="Arial" w:eastAsia="Times New Roman" w:hAnsi="Arial" w:cs="Arial"/>
          <w:b/>
          <w:bCs/>
          <w:color w:val="54595F"/>
          <w:sz w:val="20"/>
          <w:u w:val="single"/>
          <w:lang w:eastAsia="el-GR"/>
        </w:rPr>
        <w:t>ζητάτε τιμολόγιο</w:t>
      </w:r>
      <w:r w:rsidRPr="00E44F8F">
        <w:rPr>
          <w:rFonts w:ascii="Arial" w:eastAsia="Times New Roman" w:hAnsi="Arial" w:cs="Arial"/>
          <w:color w:val="54595F"/>
          <w:sz w:val="20"/>
          <w:szCs w:val="20"/>
          <w:lang w:eastAsia="el-GR"/>
        </w:rPr>
        <w:t> και αρκείστε στην απόδειξη λιανικών συναλλαγών να τις αντικαταστήσετε με τιμολόγιο. Για παράδειγμα δαπάνες καυσίμων για τις οποίες μέχρι 100 ευρώ μπορείτε να τις καταχωρείτε με την απόδειξη λιανικής.</w:t>
      </w:r>
    </w:p>
    <w:p w:rsidR="00E44F8F" w:rsidRPr="00E44F8F" w:rsidRDefault="00E44F8F" w:rsidP="00E44F8F">
      <w:pPr>
        <w:numPr>
          <w:ilvl w:val="0"/>
          <w:numId w:val="2"/>
        </w:numPr>
        <w:spacing w:line="240" w:lineRule="auto"/>
        <w:jc w:val="left"/>
        <w:textAlignment w:val="baseline"/>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Δώστε προτεραιότητα στην παραμετροποίηση των παραστατικών </w:t>
      </w:r>
      <w:r w:rsidRPr="00E44F8F">
        <w:rPr>
          <w:rFonts w:ascii="Arial" w:eastAsia="Times New Roman" w:hAnsi="Arial" w:cs="Arial"/>
          <w:b/>
          <w:bCs/>
          <w:color w:val="54595F"/>
          <w:sz w:val="20"/>
          <w:u w:val="single"/>
          <w:lang w:eastAsia="el-GR"/>
        </w:rPr>
        <w:t>αγορών από τρίτες χώρες (εισαγωγές)</w:t>
      </w:r>
      <w:r w:rsidRPr="00E44F8F">
        <w:rPr>
          <w:rFonts w:ascii="Arial" w:eastAsia="Times New Roman" w:hAnsi="Arial" w:cs="Arial"/>
          <w:color w:val="54595F"/>
          <w:sz w:val="20"/>
          <w:szCs w:val="20"/>
          <w:lang w:eastAsia="el-GR"/>
        </w:rPr>
        <w:t> για την διαβίβαση στην πλατφόρμα myData. Τα παραστατικά αυτά έχουν σημαντικής αξίας ΦΠΑ με αποτέλεσμα το όριο του 30% απόκλισης να μην επαρκεί.</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lastRenderedPageBreak/>
        <w:pict>
          <v:rect id="_x0000_i1031"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t>Παραστατικά που δεν διαβιβάζονται δεν μπορούν να χρησιμοποιηθούν στην δήλωση εισοδήματος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Η αξία των φορολογητέων πράξεων και των εσόδων που λαμβάνεται υπόψη από τη Φορολογική Διοίκηση </w:t>
      </w:r>
      <w:r w:rsidRPr="00E44F8F">
        <w:rPr>
          <w:rFonts w:ascii="Arial" w:eastAsia="Times New Roman" w:hAnsi="Arial" w:cs="Arial"/>
          <w:b/>
          <w:bCs/>
          <w:color w:val="54595F"/>
          <w:sz w:val="20"/>
          <w:lang w:eastAsia="el-GR"/>
        </w:rPr>
        <w:t>για τον προσδιορισμό του </w:t>
      </w:r>
      <w:r w:rsidRPr="00E44F8F">
        <w:rPr>
          <w:rFonts w:ascii="Arial" w:eastAsia="Times New Roman" w:hAnsi="Arial" w:cs="Arial"/>
          <w:b/>
          <w:bCs/>
          <w:color w:val="FF0000"/>
          <w:sz w:val="20"/>
          <w:lang w:eastAsia="el-GR"/>
        </w:rPr>
        <w:t>φόρου εισοδήματος</w:t>
      </w:r>
      <w:r w:rsidRPr="00E44F8F">
        <w:rPr>
          <w:rFonts w:ascii="Arial" w:eastAsia="Times New Roman" w:hAnsi="Arial" w:cs="Arial"/>
          <w:color w:val="54595F"/>
          <w:sz w:val="20"/>
          <w:szCs w:val="20"/>
          <w:lang w:eastAsia="el-GR"/>
        </w:rPr>
        <w:t> για κάθε οντότητα </w:t>
      </w:r>
      <w:r w:rsidRPr="00E44F8F">
        <w:rPr>
          <w:rFonts w:ascii="Arial" w:eastAsia="Times New Roman" w:hAnsi="Arial" w:cs="Arial"/>
          <w:color w:val="54595F"/>
          <w:sz w:val="20"/>
          <w:szCs w:val="20"/>
          <w:u w:val="single"/>
          <w:lang w:eastAsia="el-GR"/>
        </w:rPr>
        <w:t>δεν δύναται να υπολείπεται αυτών που προκύπτουν από τα παραστατικά που έχουν διαβιβασθεί ηλεκτρονικά στην ΑΑΔΕ.</w:t>
      </w:r>
      <w:r w:rsidRPr="00E44F8F">
        <w:rPr>
          <w:rFonts w:ascii="Arial" w:eastAsia="Times New Roman" w:hAnsi="Arial" w:cs="Arial"/>
          <w:color w:val="54595F"/>
          <w:sz w:val="20"/>
          <w:szCs w:val="20"/>
          <w:lang w:eastAsia="el-GR"/>
        </w:rPr>
        <w:br/>
        <w:t>Εκπτώσεις φόρων και </w:t>
      </w:r>
      <w:r w:rsidRPr="00E44F8F">
        <w:rPr>
          <w:rFonts w:ascii="Arial" w:eastAsia="Times New Roman" w:hAnsi="Arial" w:cs="Arial"/>
          <w:b/>
          <w:bCs/>
          <w:color w:val="FF0000"/>
          <w:sz w:val="20"/>
          <w:lang w:eastAsia="el-GR"/>
        </w:rPr>
        <w:t>δαπάνες προς έκπτωση δεν λαμβάνονται υπόψη</w:t>
      </w:r>
      <w:r w:rsidRPr="00E44F8F">
        <w:rPr>
          <w:rFonts w:ascii="Arial" w:eastAsia="Times New Roman" w:hAnsi="Arial" w:cs="Arial"/>
          <w:color w:val="54595F"/>
          <w:sz w:val="20"/>
          <w:szCs w:val="20"/>
          <w:lang w:eastAsia="el-GR"/>
        </w:rPr>
        <w:t>, αν τα παραστατικά στα οποία στηρίζονται δεν έχουν διαβιβασθεί ηλεκτρονικά στην ΑΑΔΕ.</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Η διάταξη αυτή αφορά κυρίως τον χαρακτηρισμό των εξόδων για την διαβίβαση τους στην πλατφόρμα myData και αφορά την δήλωση εισοδήματος του φορολογικού έτους 2024 που θα υποβληθεί το 2025.</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32"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t>Πρόστιμα – Ποινές για μη διαβίβαση στα myData</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Στον κώδικα φορολογικής διαδικασίας (ν4987/2022) προστέθηκε νέο άρθρο 54ΙΓ με κυρώσεις – πρόστιμα για παραβάσεις σε σχέση με την ηλεκτρονική διαβίβαση των παραστατικών.</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Οι κυρώσεις έχουν ως εξής: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1. Σε οντότητα που παραβιάζει την υποχρέωση διαβίβασης των παραστατικών της, </w:t>
      </w:r>
      <w:r w:rsidRPr="00E44F8F">
        <w:rPr>
          <w:rFonts w:ascii="Arial" w:eastAsia="Times New Roman" w:hAnsi="Arial" w:cs="Arial"/>
          <w:b/>
          <w:bCs/>
          <w:color w:val="54595F"/>
          <w:sz w:val="20"/>
          <w:u w:val="single"/>
          <w:lang w:eastAsia="el-GR"/>
        </w:rPr>
        <w:t>παραλείποντας</w:t>
      </w:r>
      <w:r w:rsidRPr="00E44F8F">
        <w:rPr>
          <w:rFonts w:ascii="Arial" w:eastAsia="Times New Roman" w:hAnsi="Arial" w:cs="Arial"/>
          <w:color w:val="54595F"/>
          <w:sz w:val="20"/>
          <w:szCs w:val="20"/>
          <w:lang w:eastAsia="el-GR"/>
        </w:rPr>
        <w:t> να διαβιβάσει ή διαβιβάζοντας </w:t>
      </w:r>
      <w:r w:rsidRPr="00E44F8F">
        <w:rPr>
          <w:rFonts w:ascii="Arial" w:eastAsia="Times New Roman" w:hAnsi="Arial" w:cs="Arial"/>
          <w:b/>
          <w:bCs/>
          <w:color w:val="54595F"/>
          <w:sz w:val="20"/>
          <w:u w:val="single"/>
          <w:lang w:eastAsia="el-GR"/>
        </w:rPr>
        <w:t>εκπρόθεσμα</w:t>
      </w:r>
      <w:r w:rsidRPr="00E44F8F">
        <w:rPr>
          <w:rFonts w:ascii="Arial" w:eastAsia="Times New Roman" w:hAnsi="Arial" w:cs="Arial"/>
          <w:color w:val="54595F"/>
          <w:sz w:val="20"/>
          <w:szCs w:val="20"/>
          <w:lang w:eastAsia="el-GR"/>
        </w:rPr>
        <w:t> τα δεδομένα των εκδιδόμενων λογιστικών αρχείων στην Ανεξάρτητη Αρχή Δημοσίων Εσόδων (Α.Α.Δ.Ε.) επιβάλλονται οι εξής κυρώσεις: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α) Αν, ως εκδότης, δεν διαβιβάσει </w:t>
      </w:r>
      <w:r w:rsidRPr="00E44F8F">
        <w:rPr>
          <w:rFonts w:ascii="Arial" w:eastAsia="Times New Roman" w:hAnsi="Arial" w:cs="Arial"/>
          <w:b/>
          <w:bCs/>
          <w:color w:val="54595F"/>
          <w:sz w:val="20"/>
          <w:u w:val="single"/>
          <w:lang w:eastAsia="el-GR"/>
        </w:rPr>
        <w:t>συνόψεις</w:t>
      </w:r>
      <w:r w:rsidRPr="00E44F8F">
        <w:rPr>
          <w:rFonts w:ascii="Arial" w:eastAsia="Times New Roman" w:hAnsi="Arial" w:cs="Arial"/>
          <w:color w:val="54595F"/>
          <w:sz w:val="20"/>
          <w:szCs w:val="20"/>
          <w:lang w:eastAsia="el-GR"/>
        </w:rPr>
        <w:t>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w:t>
      </w:r>
      <w:r w:rsidRPr="00E44F8F">
        <w:rPr>
          <w:rFonts w:ascii="Arial" w:eastAsia="Times New Roman" w:hAnsi="Arial" w:cs="Arial"/>
          <w:b/>
          <w:bCs/>
          <w:color w:val="FF0000"/>
          <w:sz w:val="20"/>
          <w:lang w:eastAsia="el-GR"/>
        </w:rPr>
        <w:t>πρόστιμο ίσο με το δέκα τοις εκατό (10%) της καθαρής αξίας κάθε μη διαβιβασθέντος στοιχείου</w:t>
      </w:r>
      <w:r w:rsidRPr="00E44F8F">
        <w:rPr>
          <w:rFonts w:ascii="Arial" w:eastAsia="Times New Roman" w:hAnsi="Arial" w:cs="Arial"/>
          <w:b/>
          <w:bCs/>
          <w:color w:val="54595F"/>
          <w:sz w:val="20"/>
          <w:lang w:eastAsia="el-GR"/>
        </w:rPr>
        <w:t>, που δεν μπορεί να υπερβαίνει τα διακόσια πενήντα ευρώ (250 €) σε ημερήσια βάση,</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β) αν δεν διαβιβάσει δεδομένα που αφορούν </w:t>
      </w:r>
      <w:r w:rsidRPr="00E44F8F">
        <w:rPr>
          <w:rFonts w:ascii="Arial" w:eastAsia="Times New Roman" w:hAnsi="Arial" w:cs="Arial"/>
          <w:b/>
          <w:bCs/>
          <w:color w:val="54595F"/>
          <w:sz w:val="20"/>
          <w:lang w:eastAsia="el-GR"/>
        </w:rPr>
        <w:t>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w:t>
      </w:r>
      <w:r w:rsidRPr="00E44F8F">
        <w:rPr>
          <w:rFonts w:ascii="Arial" w:eastAsia="Times New Roman" w:hAnsi="Arial" w:cs="Arial"/>
          <w:color w:val="54595F"/>
          <w:sz w:val="20"/>
          <w:szCs w:val="20"/>
          <w:lang w:eastAsia="el-GR"/>
        </w:rPr>
        <w:t> ή δεν διαβιβάσει, </w:t>
      </w:r>
      <w:r w:rsidRPr="00E44F8F">
        <w:rPr>
          <w:rFonts w:ascii="Arial" w:eastAsia="Times New Roman" w:hAnsi="Arial" w:cs="Arial"/>
          <w:b/>
          <w:bCs/>
          <w:color w:val="54595F"/>
          <w:sz w:val="20"/>
          <w:lang w:eastAsia="el-GR"/>
        </w:rPr>
        <w:t>ως εκδότης τιμολόγησης ή ως λήπτης αυτοτιμολόγησης, </w:t>
      </w:r>
      <w:r w:rsidRPr="00E44F8F">
        <w:rPr>
          <w:rFonts w:ascii="Arial" w:eastAsia="Times New Roman" w:hAnsi="Arial" w:cs="Arial"/>
          <w:b/>
          <w:bCs/>
          <w:color w:val="54595F"/>
          <w:sz w:val="20"/>
          <w:u w:val="single"/>
          <w:lang w:eastAsia="el-GR"/>
        </w:rPr>
        <w:t>χαρακτηρισμούς</w:t>
      </w:r>
      <w:r w:rsidRPr="00E44F8F">
        <w:rPr>
          <w:rFonts w:ascii="Arial" w:eastAsia="Times New Roman" w:hAnsi="Arial" w:cs="Arial"/>
          <w:b/>
          <w:bCs/>
          <w:color w:val="54595F"/>
          <w:sz w:val="20"/>
          <w:lang w:eastAsia="el-GR"/>
        </w:rPr>
        <w:t> δεδομένων εσόδων</w:t>
      </w:r>
      <w:r w:rsidRPr="00E44F8F">
        <w:rPr>
          <w:rFonts w:ascii="Arial" w:eastAsia="Times New Roman" w:hAnsi="Arial" w:cs="Arial"/>
          <w:color w:val="54595F"/>
          <w:sz w:val="20"/>
          <w:szCs w:val="20"/>
          <w:lang w:eastAsia="el-GR"/>
        </w:rPr>
        <w:t>, με αποτέλεσμα οι χαρακτηρισμοί αυτοί να μην περιληφθούν στην οικεία δήλωση φορολογίας εισοδήματος, </w:t>
      </w:r>
      <w:r w:rsidRPr="00E44F8F">
        <w:rPr>
          <w:rFonts w:ascii="Arial" w:eastAsia="Times New Roman" w:hAnsi="Arial" w:cs="Arial"/>
          <w:color w:val="54595F"/>
          <w:sz w:val="20"/>
          <w:szCs w:val="20"/>
          <w:u w:val="single"/>
          <w:lang w:eastAsia="el-GR"/>
        </w:rPr>
        <w:t>πρόστιμο </w:t>
      </w:r>
      <w:r w:rsidRPr="00E44F8F">
        <w:rPr>
          <w:rFonts w:ascii="Arial" w:eastAsia="Times New Roman" w:hAnsi="Arial" w:cs="Arial"/>
          <w:b/>
          <w:bCs/>
          <w:color w:val="FF0000"/>
          <w:sz w:val="20"/>
          <w:u w:val="single"/>
          <w:lang w:eastAsia="el-GR"/>
        </w:rPr>
        <w:t>διακοσίων πενήντα ευρώ (250 €)</w:t>
      </w:r>
      <w:r w:rsidRPr="00E44F8F">
        <w:rPr>
          <w:rFonts w:ascii="Arial" w:eastAsia="Times New Roman" w:hAnsi="Arial" w:cs="Arial"/>
          <w:color w:val="54595F"/>
          <w:sz w:val="20"/>
          <w:szCs w:val="20"/>
          <w:u w:val="single"/>
          <w:lang w:eastAsia="el-GR"/>
        </w:rPr>
        <w:t> ανά φορολογικό έτος για κάθε παράβαση, εφόσον πρόκειται για υπόχρεο τήρησης </w:t>
      </w:r>
      <w:r w:rsidRPr="00E44F8F">
        <w:rPr>
          <w:rFonts w:ascii="Arial" w:eastAsia="Times New Roman" w:hAnsi="Arial" w:cs="Arial"/>
          <w:b/>
          <w:bCs/>
          <w:color w:val="FF0000"/>
          <w:sz w:val="20"/>
          <w:u w:val="single"/>
          <w:lang w:eastAsia="el-GR"/>
        </w:rPr>
        <w:t>απλογραφικού</w:t>
      </w:r>
      <w:r w:rsidRPr="00E44F8F">
        <w:rPr>
          <w:rFonts w:ascii="Arial" w:eastAsia="Times New Roman" w:hAnsi="Arial" w:cs="Arial"/>
          <w:color w:val="FF0000"/>
          <w:sz w:val="20"/>
          <w:szCs w:val="20"/>
          <w:u w:val="single"/>
          <w:lang w:eastAsia="el-GR"/>
        </w:rPr>
        <w:t> </w:t>
      </w:r>
      <w:r w:rsidRPr="00E44F8F">
        <w:rPr>
          <w:rFonts w:ascii="Arial" w:eastAsia="Times New Roman" w:hAnsi="Arial" w:cs="Arial"/>
          <w:color w:val="54595F"/>
          <w:sz w:val="20"/>
          <w:szCs w:val="20"/>
          <w:u w:val="single"/>
          <w:lang w:eastAsia="el-GR"/>
        </w:rPr>
        <w:t>λογιστικού συστήματος, και πρόστιμο </w:t>
      </w:r>
      <w:r w:rsidRPr="00E44F8F">
        <w:rPr>
          <w:rFonts w:ascii="Arial" w:eastAsia="Times New Roman" w:hAnsi="Arial" w:cs="Arial"/>
          <w:b/>
          <w:bCs/>
          <w:color w:val="FF0000"/>
          <w:sz w:val="20"/>
          <w:u w:val="single"/>
          <w:lang w:eastAsia="el-GR"/>
        </w:rPr>
        <w:t>πεντακοσίων ευρώ (500 €)</w:t>
      </w:r>
      <w:r w:rsidRPr="00E44F8F">
        <w:rPr>
          <w:rFonts w:ascii="Arial" w:eastAsia="Times New Roman" w:hAnsi="Arial" w:cs="Arial"/>
          <w:color w:val="54595F"/>
          <w:sz w:val="20"/>
          <w:szCs w:val="20"/>
          <w:u w:val="single"/>
          <w:lang w:eastAsia="el-GR"/>
        </w:rPr>
        <w:t> ανά φορολογικό έτος για κάθε παράβαση, εφόσον πρόκειται για υπόχρεο τήρησης </w:t>
      </w:r>
      <w:r w:rsidRPr="00E44F8F">
        <w:rPr>
          <w:rFonts w:ascii="Arial" w:eastAsia="Times New Roman" w:hAnsi="Arial" w:cs="Arial"/>
          <w:b/>
          <w:bCs/>
          <w:color w:val="54595F"/>
          <w:sz w:val="20"/>
          <w:u w:val="single"/>
          <w:lang w:eastAsia="el-GR"/>
        </w:rPr>
        <w:t>διπλογραφικού</w:t>
      </w:r>
      <w:r w:rsidRPr="00E44F8F">
        <w:rPr>
          <w:rFonts w:ascii="Arial" w:eastAsia="Times New Roman" w:hAnsi="Arial" w:cs="Arial"/>
          <w:color w:val="54595F"/>
          <w:sz w:val="20"/>
          <w:szCs w:val="20"/>
          <w:u w:val="single"/>
          <w:lang w:eastAsia="el-GR"/>
        </w:rPr>
        <w:t> λογιστικού συστήματος,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γ) αν διαβιβάσει ως εκδότης σύνοψη εκδοθέντος παραστατικού,</w:t>
      </w:r>
      <w:r w:rsidRPr="00E44F8F">
        <w:rPr>
          <w:rFonts w:ascii="Arial" w:eastAsia="Times New Roman" w:hAnsi="Arial" w:cs="Arial"/>
          <w:b/>
          <w:bCs/>
          <w:color w:val="54595F"/>
          <w:sz w:val="20"/>
          <w:lang w:eastAsia="el-GR"/>
        </w:rPr>
        <w:t> </w:t>
      </w:r>
      <w:r w:rsidRPr="00E44F8F">
        <w:rPr>
          <w:rFonts w:ascii="Arial" w:eastAsia="Times New Roman" w:hAnsi="Arial" w:cs="Arial"/>
          <w:b/>
          <w:bCs/>
          <w:color w:val="54595F"/>
          <w:sz w:val="20"/>
          <w:u w:val="single"/>
          <w:lang w:eastAsia="el-GR"/>
        </w:rPr>
        <w:t>μετά από διαβίβαση παράλειψης ή απόκλισης από τον λήπτη</w:t>
      </w:r>
      <w:r w:rsidRPr="00E44F8F">
        <w:rPr>
          <w:rFonts w:ascii="Arial" w:eastAsia="Times New Roman" w:hAnsi="Arial" w:cs="Arial"/>
          <w:color w:val="54595F"/>
          <w:sz w:val="20"/>
          <w:szCs w:val="20"/>
          <w:lang w:eastAsia="el-GR"/>
        </w:rPr>
        <w:t>, εφόσον η αρχική διαβιβασθείσα αξία είναι μικρότερη της πραγματικής, </w:t>
      </w:r>
      <w:r w:rsidRPr="00E44F8F">
        <w:rPr>
          <w:rFonts w:ascii="Arial" w:eastAsia="Times New Roman" w:hAnsi="Arial" w:cs="Arial"/>
          <w:b/>
          <w:bCs/>
          <w:color w:val="54595F"/>
          <w:sz w:val="20"/>
          <w:lang w:eastAsia="el-GR"/>
        </w:rPr>
        <w:t>πρόστιμο ίσο με το πέντε τοις εκατό (5%) της καθαρής αξίας</w:t>
      </w:r>
      <w:r w:rsidRPr="00E44F8F">
        <w:rPr>
          <w:rFonts w:ascii="Arial" w:eastAsia="Times New Roman" w:hAnsi="Arial" w:cs="Arial"/>
          <w:color w:val="54595F"/>
          <w:sz w:val="20"/>
          <w:szCs w:val="20"/>
          <w:lang w:eastAsia="el-GR"/>
        </w:rPr>
        <w:t> κάθε μη διαβιβασθέντος στοιχείου,</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δ) αν </w:t>
      </w:r>
      <w:r w:rsidRPr="00E44F8F">
        <w:rPr>
          <w:rFonts w:ascii="Arial" w:eastAsia="Times New Roman" w:hAnsi="Arial" w:cs="Arial"/>
          <w:b/>
          <w:bCs/>
          <w:color w:val="54595F"/>
          <w:sz w:val="20"/>
          <w:lang w:eastAsia="el-GR"/>
        </w:rPr>
        <w:t>δεν διαβιβάσει ψηφιακά παραστατικά διακίνησης</w:t>
      </w:r>
      <w:r w:rsidRPr="00E44F8F">
        <w:rPr>
          <w:rFonts w:ascii="Arial" w:eastAsia="Times New Roman" w:hAnsi="Arial" w:cs="Arial"/>
          <w:color w:val="54595F"/>
          <w:sz w:val="20"/>
          <w:szCs w:val="20"/>
          <w:lang w:eastAsia="el-GR"/>
        </w:rPr>
        <w:t>, πρόστιμο εκατό ευρώ (100 €) για κάθε παράβαση μη διαβίβασης, που δεν μπορεί να υπερβαίνει τα πεντακόσια ευρώ (500 €) σε ημερήσια βάση και τις είκοσι χιλιάδες ευρώ (20.000 €) ανά φορολογικό έτος και</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ε) αν δεν διαβιβάσει </w:t>
      </w:r>
      <w:r w:rsidRPr="00E44F8F">
        <w:rPr>
          <w:rFonts w:ascii="Arial" w:eastAsia="Times New Roman" w:hAnsi="Arial" w:cs="Arial"/>
          <w:b/>
          <w:bCs/>
          <w:color w:val="54595F"/>
          <w:sz w:val="20"/>
          <w:lang w:eastAsia="el-GR"/>
        </w:rPr>
        <w:t>λοιπά παραστατικά είσπραξης, επιστροφής ή παραγγελίας</w:t>
      </w:r>
      <w:r w:rsidRPr="00E44F8F">
        <w:rPr>
          <w:rFonts w:ascii="Arial" w:eastAsia="Times New Roman" w:hAnsi="Arial" w:cs="Arial"/>
          <w:color w:val="54595F"/>
          <w:sz w:val="20"/>
          <w:szCs w:val="20"/>
          <w:lang w:eastAsia="el-GR"/>
        </w:rPr>
        <w:t>, πρόστιμο εκατό ευρώ (100 €) για κάθε παράβαση μη διαβίβασης.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lastRenderedPageBreak/>
        <w:t>Σε περίπτωση παραβάσεων </w:t>
      </w:r>
      <w:r w:rsidRPr="00E44F8F">
        <w:rPr>
          <w:rFonts w:ascii="Arial" w:eastAsia="Times New Roman" w:hAnsi="Arial" w:cs="Arial"/>
          <w:b/>
          <w:bCs/>
          <w:color w:val="54595F"/>
          <w:sz w:val="20"/>
          <w:u w:val="single"/>
          <w:lang w:eastAsia="el-GR"/>
        </w:rPr>
        <w:t>εκπρόθεσμης</w:t>
      </w:r>
      <w:r w:rsidRPr="00E44F8F">
        <w:rPr>
          <w:rFonts w:ascii="Arial" w:eastAsia="Times New Roman" w:hAnsi="Arial" w:cs="Arial"/>
          <w:color w:val="54595F"/>
          <w:sz w:val="20"/>
          <w:szCs w:val="20"/>
          <w:lang w:eastAsia="el-GR"/>
        </w:rPr>
        <w:t> διαβίβασης των περ. α), β) και δ) επιβάλλεται </w:t>
      </w:r>
      <w:r w:rsidRPr="00E44F8F">
        <w:rPr>
          <w:rFonts w:ascii="Arial" w:eastAsia="Times New Roman" w:hAnsi="Arial" w:cs="Arial"/>
          <w:b/>
          <w:bCs/>
          <w:color w:val="54595F"/>
          <w:sz w:val="20"/>
          <w:u w:val="single"/>
          <w:lang w:eastAsia="el-GR"/>
        </w:rPr>
        <w:t>πρόστιμο ίσο με το πενήντα τοις εκατό (50%)</w:t>
      </w:r>
      <w:r w:rsidRPr="00E44F8F">
        <w:rPr>
          <w:rFonts w:ascii="Arial" w:eastAsia="Times New Roman" w:hAnsi="Arial" w:cs="Arial"/>
          <w:color w:val="54595F"/>
          <w:sz w:val="20"/>
          <w:szCs w:val="20"/>
          <w:lang w:eastAsia="el-GR"/>
        </w:rPr>
        <w:t> του αντίστοιχου προστίμου που προβλέπεται σε περίπτωση μη διαβίβασης.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2. Αν διαπραχθεί η</w:t>
      </w:r>
      <w:r w:rsidRPr="00E44F8F">
        <w:rPr>
          <w:rFonts w:ascii="Arial" w:eastAsia="Times New Roman" w:hAnsi="Arial" w:cs="Arial"/>
          <w:b/>
          <w:bCs/>
          <w:color w:val="FF0000"/>
          <w:sz w:val="20"/>
          <w:lang w:eastAsia="el-GR"/>
        </w:rPr>
        <w:t> ίδια παράβαση εντός πέντε (5) ετών</w:t>
      </w:r>
      <w:r w:rsidRPr="00E44F8F">
        <w:rPr>
          <w:rFonts w:ascii="Arial" w:eastAsia="Times New Roman" w:hAnsi="Arial" w:cs="Arial"/>
          <w:color w:val="54595F"/>
          <w:sz w:val="20"/>
          <w:szCs w:val="20"/>
          <w:lang w:eastAsia="el-GR"/>
        </w:rPr>
        <w:t> από την κοινοποίηση πράξης επιβολής προστίμου όπως παραπάνω, τα πρόστιμα </w:t>
      </w:r>
      <w:r w:rsidRPr="00E44F8F">
        <w:rPr>
          <w:rFonts w:ascii="Arial" w:eastAsia="Times New Roman" w:hAnsi="Arial" w:cs="Arial"/>
          <w:b/>
          <w:bCs/>
          <w:color w:val="FF0000"/>
          <w:sz w:val="20"/>
          <w:u w:val="single"/>
          <w:lang w:eastAsia="el-GR"/>
        </w:rPr>
        <w:t>διπλασιάζονται</w:t>
      </w:r>
      <w:r w:rsidRPr="00E44F8F">
        <w:rPr>
          <w:rFonts w:ascii="Arial" w:eastAsia="Times New Roman" w:hAnsi="Arial" w:cs="Arial"/>
          <w:color w:val="FF0000"/>
          <w:sz w:val="20"/>
          <w:szCs w:val="20"/>
          <w:lang w:eastAsia="el-GR"/>
        </w:rPr>
        <w:t> </w:t>
      </w:r>
      <w:r w:rsidRPr="00E44F8F">
        <w:rPr>
          <w:rFonts w:ascii="Arial" w:eastAsia="Times New Roman" w:hAnsi="Arial" w:cs="Arial"/>
          <w:color w:val="54595F"/>
          <w:sz w:val="20"/>
          <w:szCs w:val="20"/>
          <w:lang w:eastAsia="el-GR"/>
        </w:rPr>
        <w:t>και για κάθε </w:t>
      </w:r>
      <w:r w:rsidRPr="00E44F8F">
        <w:rPr>
          <w:rFonts w:ascii="Arial" w:eastAsia="Times New Roman" w:hAnsi="Arial" w:cs="Arial"/>
          <w:b/>
          <w:bCs/>
          <w:color w:val="54595F"/>
          <w:sz w:val="20"/>
          <w:lang w:eastAsia="el-GR"/>
        </w:rPr>
        <w:t>νέα ίδια παράβαση εντός της πενταετίας</w:t>
      </w:r>
      <w:r w:rsidRPr="00E44F8F">
        <w:rPr>
          <w:rFonts w:ascii="Arial" w:eastAsia="Times New Roman" w:hAnsi="Arial" w:cs="Arial"/>
          <w:color w:val="54595F"/>
          <w:sz w:val="20"/>
          <w:szCs w:val="20"/>
          <w:lang w:eastAsia="el-GR"/>
        </w:rPr>
        <w:t> </w:t>
      </w:r>
      <w:r w:rsidRPr="00E44F8F">
        <w:rPr>
          <w:rFonts w:ascii="Arial" w:eastAsia="Times New Roman" w:hAnsi="Arial" w:cs="Arial"/>
          <w:b/>
          <w:bCs/>
          <w:color w:val="FF0000"/>
          <w:sz w:val="20"/>
          <w:u w:val="single"/>
          <w:lang w:eastAsia="el-GR"/>
        </w:rPr>
        <w:t>τετραπλασιάζονται</w:t>
      </w:r>
      <w:r w:rsidRPr="00E44F8F">
        <w:rPr>
          <w:rFonts w:ascii="Arial" w:eastAsia="Times New Roman" w:hAnsi="Arial" w:cs="Arial"/>
          <w:color w:val="54595F"/>
          <w:sz w:val="20"/>
          <w:szCs w:val="20"/>
          <w:lang w:eastAsia="el-GR"/>
        </w:rPr>
        <w:t>, χωρίς να υπερβαίνουν τα ανώτατα όρια των περ. α), β) και δ) της παρ. 1 ανά φορολογικό έτος.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b/>
          <w:bCs/>
          <w:color w:val="FF0000"/>
          <w:sz w:val="20"/>
          <w:lang w:eastAsia="el-GR"/>
        </w:rPr>
        <w:t>Προσοχή!!</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Σε σχέση με τις προηγούμενες χρήσεις 2020, 2021 και 2022 που δεν υπήρχε νομοθετικό πλαίσιο για την υποβολή προστίμων πλέον από την 1/1/2024 υπάρχει ο νόμος και απομένει η ενεργοποίηση του.</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Τα παραπάνω πρόστιμα θα ενεργοποιηθούν </w:t>
      </w:r>
      <w:r w:rsidRPr="00E44F8F">
        <w:rPr>
          <w:rFonts w:ascii="Arial" w:eastAsia="Times New Roman" w:hAnsi="Arial" w:cs="Arial"/>
          <w:b/>
          <w:bCs/>
          <w:color w:val="54595F"/>
          <w:sz w:val="20"/>
          <w:lang w:eastAsia="el-GR"/>
        </w:rPr>
        <w:t>με απόφαση</w:t>
      </w:r>
      <w:r w:rsidRPr="00E44F8F">
        <w:rPr>
          <w:rFonts w:ascii="Arial" w:eastAsia="Times New Roman" w:hAnsi="Arial" w:cs="Arial"/>
          <w:color w:val="54595F"/>
          <w:sz w:val="20"/>
          <w:szCs w:val="20"/>
          <w:lang w:eastAsia="el-GR"/>
        </w:rPr>
        <w:t> του Υπουργού Εθνικής Οικονομίας και Οικονομικών </w:t>
      </w:r>
      <w:r w:rsidRPr="00E44F8F">
        <w:rPr>
          <w:rFonts w:ascii="Arial" w:eastAsia="Times New Roman" w:hAnsi="Arial" w:cs="Arial"/>
          <w:b/>
          <w:bCs/>
          <w:color w:val="54595F"/>
          <w:sz w:val="20"/>
          <w:lang w:eastAsia="el-GR"/>
        </w:rPr>
        <w:t>μετά από εισήγηση</w:t>
      </w:r>
      <w:r w:rsidRPr="00E44F8F">
        <w:rPr>
          <w:rFonts w:ascii="Arial" w:eastAsia="Times New Roman" w:hAnsi="Arial" w:cs="Arial"/>
          <w:color w:val="54595F"/>
          <w:sz w:val="20"/>
          <w:szCs w:val="20"/>
          <w:lang w:eastAsia="el-GR"/>
        </w:rPr>
        <w:t> του Διοικητή της ΑΑΔΕ.</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Σύμφωνα με δηλώσεις, τουλάχιστον το πρώτο 4μηνο του έτους δεν πρόκειται να ορίσουν την έναρξη των προστίμων και επιθυμούν μέσω του «κανόνα ΦΠΑ» να συμμορφωθούν οι επιχειρήσεις διαβιβάζοντας τα έξοδα τους με σκοπό να συμφωνούν με τα έξοδα στις δηλώσεις Φ.Π.Α.</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Ωστόσο τα πρόστιμα και η δυνατότητα του υπουργού να ορίσει την έναρξη εφαρμογής τους, όποτε το αποφασίσει, βάζουν νέα πίεση στις επιχειρήσεις για να συμμορφωθούν με τις διατάξεις των myData.</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33"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t>Υποχρεωτική αναγραφή του QR Code στα παραστατικά που εκδίδονται</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b/>
          <w:bCs/>
          <w:color w:val="54595F"/>
          <w:sz w:val="20"/>
          <w:lang w:eastAsia="el-GR"/>
        </w:rPr>
        <w:t>Η αναγραφή του QR code κατά την έκδοση των παραστατικών καθίσταται υποχρεωτική από την 1η Ιανουαρίου του 2024.</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Σύμφωνα με την απόφαση Α.1170/31-10-2023 που τροποποιεί την βασική απόφαση για την εφαρμογή των myData, την απόφαση Α.1138/2020, τα παραστατικά που εκδίδονται, είτε με τη χρήση προγραμμάτων διαχείρισης επιχειρήσεων (συστήματα ERP), είτε μέσω της Εφαρμογής Έκδοσης και Διαβίβασης Παραστατικών που είναι προσβάσιμη μέσω του διαδικτυακού τόπου της Α.Α.Δ.Ε. (timologio), καθώς και στα εκδοθέντα παραστατικά των δελτίων παραγγελίας εστίασης, δελτίων παραγγελίας οντοτήτων που διενεργούν πωλήσεις στο διαδίκτυο (e-shop), αποδείξεων είσπραξης Μέσων Πληρωμών (POS), αποδείξεων επιστροφής Μέσων Πληρωμών (POS) και αντίστοιχων αποδείξεων Μέσων Πληρωμών (POS) για λογαριασμό τρίτων, </w:t>
      </w:r>
      <w:r w:rsidRPr="00E44F8F">
        <w:rPr>
          <w:rFonts w:ascii="Arial" w:eastAsia="Times New Roman" w:hAnsi="Arial" w:cs="Arial"/>
          <w:b/>
          <w:bCs/>
          <w:color w:val="FF0000"/>
          <w:sz w:val="20"/>
          <w:lang w:eastAsia="el-GR"/>
        </w:rPr>
        <w:t>από την</w:t>
      </w:r>
      <w:r w:rsidRPr="00E44F8F">
        <w:rPr>
          <w:rFonts w:ascii="Arial" w:eastAsia="Times New Roman" w:hAnsi="Arial" w:cs="Arial"/>
          <w:b/>
          <w:bCs/>
          <w:color w:val="54595F"/>
          <w:sz w:val="20"/>
          <w:lang w:eastAsia="el-GR"/>
        </w:rPr>
        <w:t> 1.1.2024 και εφεξής είναι υποχρεωτικό να υπάρχει και δισδιάστατος γραμμωτός κώδικας (QR code)</w:t>
      </w:r>
      <w:r w:rsidRPr="00E44F8F">
        <w:rPr>
          <w:rFonts w:ascii="Arial" w:eastAsia="Times New Roman" w:hAnsi="Arial" w:cs="Arial"/>
          <w:color w:val="54595F"/>
          <w:sz w:val="20"/>
          <w:szCs w:val="20"/>
          <w:lang w:eastAsia="el-GR"/>
        </w:rPr>
        <w:t>, στον οποίο εμπεριέχεται σύνδεσμος για την άμεση πρόσβαση σε ψηφιακή υπηρεσία της ψηφιακής πλατφόρμας myDATA για την άμεση επισκόπηση σε φυλλομετρητή ιστού (browser) είτε της σύνοψης, είτε του συνόλου του παραστατικού, είτε και των δύο, όπως αυτά έχουν διαβιβασθεί.</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Κατά την επιτυχή διαβίβαση ενός παραστατικού στην ψηφιακή πλατφόρμα myDATA (με τη χρήση μεθόδου Send Invoices), επιστρέφεται κωδικοποιημένο κείμενο το οποίο χρησιμοποιείται από τα προγράμματα διαχείρισης επιχειρήσεων (ERP) προκειμένου να δημιουργήσουν το QR code (τύπου URL), μέσω του οποίου γίνεται επισκόπηση του παραστατικού.</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b/>
          <w:bCs/>
          <w:color w:val="FF0000"/>
          <w:sz w:val="20"/>
          <w:lang w:eastAsia="el-GR"/>
        </w:rPr>
        <w:t>Σημείωση!!</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Το QR Code εμπεριέχει τον Μοναδικό Αριθμό Καταχώρησης Παραστατικού (ΜΑΡΚ) που διαβιβάσθηκε στην πλατφόρμα myData.</w:t>
      </w:r>
      <w:r w:rsidRPr="00E44F8F">
        <w:rPr>
          <w:rFonts w:ascii="Arial" w:eastAsia="Times New Roman" w:hAnsi="Arial" w:cs="Arial"/>
          <w:color w:val="54595F"/>
          <w:sz w:val="20"/>
          <w:szCs w:val="20"/>
          <w:lang w:eastAsia="el-GR"/>
        </w:rPr>
        <w:br/>
        <w:t>Σε περίπτωση μη διαβίβασης του παραστατικού σε πραγματικό χρόνο από το QR Code που θα τυπωθεί θα λείπει ο ΜΑΡΚ.</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34"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E44F8F" w:rsidP="00E44F8F">
      <w:pPr>
        <w:spacing w:before="100" w:beforeAutospacing="1" w:after="100" w:afterAutospacing="1" w:line="240" w:lineRule="auto"/>
        <w:jc w:val="left"/>
        <w:outlineLvl w:val="3"/>
        <w:rPr>
          <w:rFonts w:ascii="inherit" w:eastAsia="Times New Roman" w:hAnsi="inherit" w:cs="Arial"/>
          <w:color w:val="54595F"/>
          <w:sz w:val="24"/>
          <w:szCs w:val="24"/>
          <w:lang w:eastAsia="el-GR"/>
        </w:rPr>
      </w:pPr>
      <w:r w:rsidRPr="00E44F8F">
        <w:rPr>
          <w:rFonts w:ascii="inherit" w:eastAsia="Times New Roman" w:hAnsi="inherit" w:cs="Arial"/>
          <w:color w:val="54595F"/>
          <w:sz w:val="24"/>
          <w:szCs w:val="24"/>
          <w:lang w:eastAsia="el-GR"/>
        </w:rPr>
        <w:lastRenderedPageBreak/>
        <w:t>Ηλεκτρονική Τιμολόγηση</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Σύμφωνα με τις κατευθυντήριες οδηγίες της Ευρωπαϊκής Επιτροπής και ειδικότερα, με την πρωτοβουλία «ΦΠΑ στην Ψηφιακή Εποχή» και τον Πυλώνα 1 «Απαιτήσεις Ψηφιακών Αναφορών και Ηλεκτρονική Τιμολόγηση» όλες οι χώρες της Ε.Ε. θα πρέπει </w:t>
      </w:r>
      <w:r w:rsidRPr="00E44F8F">
        <w:rPr>
          <w:rFonts w:ascii="Arial" w:eastAsia="Times New Roman" w:hAnsi="Arial" w:cs="Arial"/>
          <w:b/>
          <w:bCs/>
          <w:color w:val="54595F"/>
          <w:sz w:val="20"/>
          <w:lang w:eastAsia="el-GR"/>
        </w:rPr>
        <w:t>μέχρι το 2027</w:t>
      </w:r>
      <w:r w:rsidRPr="00E44F8F">
        <w:rPr>
          <w:rFonts w:ascii="Arial" w:eastAsia="Times New Roman" w:hAnsi="Arial" w:cs="Arial"/>
          <w:color w:val="54595F"/>
          <w:sz w:val="20"/>
          <w:szCs w:val="20"/>
          <w:lang w:eastAsia="el-GR"/>
        </w:rPr>
        <w:t> να υιοθετήσουν συστήματα υποχρεωτικής ηλεκτρονικής τιμολόγησης.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Η νομοθεσία της Ευρωπαϊκής Ένωσης ορίζει ως ηλεκτρονική τιμολόγηση την ανταλλαγή ενός ηλεκτρονικού παραστατικού τιμολογίου μεταξύ ενός προμηθευτή και ενός αγοραστή. Ένα ηλεκτρονικό τιμολόγιο (e Invoice) είναι ένα τιμολόγιο που έχει εκδοθεί, διαβιβαστεί και ληφθεί σε δομημένη μορφή δεδομένων που επιτρέπει την αυτόματη και ηλεκτρονική επεξεργασία του.</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Η Ευρωπαϊκή Επιτροπή έχει αποφασίσει την υποχρεωτική δομημένη ηλεκτρονική τιμολόγηση για την ενδοκοινοτική ΕΕ (ενημέρωση σε πραγματικό χρόνο του συστήματος VIES) νωρίτερα από το 2027.·</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Για τις </w:t>
      </w:r>
      <w:r w:rsidRPr="00E44F8F">
        <w:rPr>
          <w:rFonts w:ascii="Arial" w:eastAsia="Times New Roman" w:hAnsi="Arial" w:cs="Arial"/>
          <w:b/>
          <w:bCs/>
          <w:color w:val="54595F"/>
          <w:sz w:val="20"/>
          <w:lang w:eastAsia="el-GR"/>
        </w:rPr>
        <w:t>δημόσιες συμβάσεις</w:t>
      </w:r>
      <w:r w:rsidRPr="00E44F8F">
        <w:rPr>
          <w:rFonts w:ascii="Arial" w:eastAsia="Times New Roman" w:hAnsi="Arial" w:cs="Arial"/>
          <w:color w:val="54595F"/>
          <w:sz w:val="20"/>
          <w:szCs w:val="20"/>
          <w:lang w:eastAsia="el-GR"/>
        </w:rPr>
        <w:t> στη χώρα μας εφαρμόζεται από τον Σεπτέμβριο του 2023 και σταδιακά πλήρως από τον Ιανουάριο του 2025 η ηλεκτρονική τιμολόγηση σε όλες τις συμβάσεις και τα παραστατικά άνω των 2.500 ευρώ.</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Η ΑΑΔΕ σκοπεύει να ζητήσει την υποχρεωτική εφαρμογή της ηλεκτρονικής τιμολόγησης για τις ιδιωτικές επιχειρήσεις να γίνει νωρίτερα από το 2025.</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Ο τρόπος υλοποίησης της ηλεκτρονικής τιμολόγησης στη χώρα μας περνά από πιστοποιημένους από την ΑΑΔΕ παρόχους.</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Σήμερα για όσους επιλέξουν τη χρήση παρόχων και την διαβίβαση στην πλατφόρμα myData ηλεκτρονικών τιμολογίων παρέχονται μια σειρά κινήτρων και ειδικότερα:</w:t>
      </w:r>
    </w:p>
    <w:p w:rsidR="00E44F8F" w:rsidRPr="00E44F8F" w:rsidRDefault="00E44F8F" w:rsidP="00E44F8F">
      <w:pPr>
        <w:numPr>
          <w:ilvl w:val="0"/>
          <w:numId w:val="3"/>
        </w:numPr>
        <w:spacing w:line="240" w:lineRule="auto"/>
        <w:jc w:val="left"/>
        <w:textAlignment w:val="baseline"/>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της μείωσης του χρόνου παραγραφής ανοιχτών φορολογικών υποθέσεων (στα 3 έτη από τα 5 που είναι η γενική προθεσμία παραγραφής.),</w:t>
      </w:r>
    </w:p>
    <w:p w:rsidR="00E44F8F" w:rsidRPr="00E44F8F" w:rsidRDefault="00E44F8F" w:rsidP="00E44F8F">
      <w:pPr>
        <w:numPr>
          <w:ilvl w:val="0"/>
          <w:numId w:val="3"/>
        </w:numPr>
        <w:spacing w:line="240" w:lineRule="auto"/>
        <w:jc w:val="left"/>
        <w:textAlignment w:val="baseline"/>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της επιστροφής φόρων εντός 45 ημερών (από 90 ημέρες),</w:t>
      </w:r>
    </w:p>
    <w:p w:rsidR="00E44F8F" w:rsidRPr="00E44F8F" w:rsidRDefault="00E44F8F" w:rsidP="00E44F8F">
      <w:pPr>
        <w:numPr>
          <w:ilvl w:val="0"/>
          <w:numId w:val="3"/>
        </w:numPr>
        <w:spacing w:line="240" w:lineRule="auto"/>
        <w:jc w:val="left"/>
        <w:textAlignment w:val="baseline"/>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του διπλασιασμού της αξίας και της αφαίρεσης των δαπανών που σχετίζονται με την ηλεκτρονική τιμολόγηση από τα ακαθάριστα έσοδα των επιχειρήσεων. Δηλαδή η δαπάνη για την αρχική προμήθεια τεχνικού εξοπλισμού και λογισμικού η οποία απαιτείται για την εφαρμογή της ηλεκτρονικής τιμολόγησης αποσβένεται για φορολογικούς σκοπούς πλήρως στο έτος πραγματοποίησής της, προσαυξημένη κατά 100%.</w: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E44F8F" w:rsidRPr="00E44F8F" w:rsidRDefault="00640B15" w:rsidP="00E44F8F">
      <w:pPr>
        <w:spacing w:line="240" w:lineRule="auto"/>
        <w:jc w:val="left"/>
        <w:rPr>
          <w:rFonts w:ascii="Arial" w:eastAsia="Times New Roman" w:hAnsi="Arial" w:cs="Arial"/>
          <w:color w:val="54595F"/>
          <w:sz w:val="20"/>
          <w:szCs w:val="20"/>
          <w:lang w:eastAsia="el-GR"/>
        </w:rPr>
      </w:pPr>
      <w:r>
        <w:rPr>
          <w:rFonts w:ascii="Arial" w:eastAsia="Times New Roman" w:hAnsi="Arial" w:cs="Arial"/>
          <w:color w:val="54595F"/>
          <w:sz w:val="20"/>
          <w:szCs w:val="20"/>
          <w:lang w:eastAsia="el-GR"/>
        </w:rPr>
        <w:pict>
          <v:rect id="_x0000_i1035" style="width:0;height:0" o:hralign="center" o:hrstd="t" o:hr="t" fillcolor="#a0a0a0" stroked="f"/>
        </w:pict>
      </w:r>
    </w:p>
    <w:p w:rsidR="00E44F8F" w:rsidRPr="00E44F8F" w:rsidRDefault="00E44F8F" w:rsidP="00E44F8F">
      <w:pPr>
        <w:spacing w:after="96" w:line="240" w:lineRule="auto"/>
        <w:jc w:val="left"/>
        <w:rPr>
          <w:rFonts w:ascii="Arial" w:eastAsia="Times New Roman" w:hAnsi="Arial" w:cs="Arial"/>
          <w:color w:val="54595F"/>
          <w:sz w:val="20"/>
          <w:szCs w:val="20"/>
          <w:lang w:eastAsia="el-GR"/>
        </w:rPr>
      </w:pPr>
      <w:r w:rsidRPr="00E44F8F">
        <w:rPr>
          <w:rFonts w:ascii="Arial" w:eastAsia="Times New Roman" w:hAnsi="Arial" w:cs="Arial"/>
          <w:color w:val="54595F"/>
          <w:sz w:val="20"/>
          <w:szCs w:val="20"/>
          <w:lang w:eastAsia="el-GR"/>
        </w:rPr>
        <w:t> </w:t>
      </w:r>
    </w:p>
    <w:p w:rsidR="00AD3885" w:rsidRDefault="00AD3885"/>
    <w:sectPr w:rsidR="00AD3885" w:rsidSect="00AD38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A0F3E"/>
    <w:multiLevelType w:val="multilevel"/>
    <w:tmpl w:val="D912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46AA7"/>
    <w:multiLevelType w:val="multilevel"/>
    <w:tmpl w:val="BDB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A3225"/>
    <w:multiLevelType w:val="multilevel"/>
    <w:tmpl w:val="F372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8F"/>
    <w:rsid w:val="00251816"/>
    <w:rsid w:val="00640B15"/>
    <w:rsid w:val="00971F1D"/>
    <w:rsid w:val="00AD3885"/>
    <w:rsid w:val="00E44F8F"/>
    <w:rsid w:val="00F24C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28EFD546-2590-41D3-92F9-D6CC9BBD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885"/>
  </w:style>
  <w:style w:type="paragraph" w:styleId="2">
    <w:name w:val="heading 2"/>
    <w:basedOn w:val="a"/>
    <w:link w:val="2Char"/>
    <w:uiPriority w:val="9"/>
    <w:qFormat/>
    <w:rsid w:val="00E44F8F"/>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E44F8F"/>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E44F8F"/>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el-GR"/>
    </w:rPr>
  </w:style>
  <w:style w:type="paragraph" w:styleId="6">
    <w:name w:val="heading 6"/>
    <w:basedOn w:val="a"/>
    <w:link w:val="6Char"/>
    <w:uiPriority w:val="9"/>
    <w:qFormat/>
    <w:rsid w:val="00E44F8F"/>
    <w:pPr>
      <w:spacing w:before="100" w:beforeAutospacing="1" w:after="100" w:afterAutospacing="1" w:line="240" w:lineRule="auto"/>
      <w:jc w:val="left"/>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E44F8F"/>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E44F8F"/>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E44F8F"/>
    <w:rPr>
      <w:rFonts w:ascii="Times New Roman" w:eastAsia="Times New Roman" w:hAnsi="Times New Roman" w:cs="Times New Roman"/>
      <w:b/>
      <w:bCs/>
      <w:sz w:val="24"/>
      <w:szCs w:val="24"/>
      <w:lang w:eastAsia="el-GR"/>
    </w:rPr>
  </w:style>
  <w:style w:type="character" w:customStyle="1" w:styleId="6Char">
    <w:name w:val="Επικεφαλίδα 6 Char"/>
    <w:basedOn w:val="a0"/>
    <w:link w:val="6"/>
    <w:uiPriority w:val="9"/>
    <w:rsid w:val="00E44F8F"/>
    <w:rPr>
      <w:rFonts w:ascii="Times New Roman" w:eastAsia="Times New Roman" w:hAnsi="Times New Roman" w:cs="Times New Roman"/>
      <w:b/>
      <w:bCs/>
      <w:sz w:val="15"/>
      <w:szCs w:val="15"/>
      <w:lang w:eastAsia="el-GR"/>
    </w:rPr>
  </w:style>
  <w:style w:type="paragraph" w:styleId="Web">
    <w:name w:val="Normal (Web)"/>
    <w:basedOn w:val="a"/>
    <w:uiPriority w:val="99"/>
    <w:semiHidden/>
    <w:unhideWhenUsed/>
    <w:rsid w:val="00E44F8F"/>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E44F8F"/>
    <w:rPr>
      <w:b/>
      <w:bCs/>
    </w:rPr>
  </w:style>
  <w:style w:type="character" w:styleId="a4">
    <w:name w:val="Emphasis"/>
    <w:basedOn w:val="a0"/>
    <w:uiPriority w:val="20"/>
    <w:qFormat/>
    <w:rsid w:val="00E44F8F"/>
    <w:rPr>
      <w:i/>
      <w:iCs/>
    </w:rPr>
  </w:style>
  <w:style w:type="character" w:customStyle="1" w:styleId="elementor-share-btntitle">
    <w:name w:val="elementor-share-btn__title"/>
    <w:basedOn w:val="a0"/>
    <w:rsid w:val="00E44F8F"/>
  </w:style>
  <w:style w:type="character" w:styleId="-">
    <w:name w:val="Hyperlink"/>
    <w:basedOn w:val="a0"/>
    <w:uiPriority w:val="99"/>
    <w:semiHidden/>
    <w:unhideWhenUsed/>
    <w:rsid w:val="00E44F8F"/>
    <w:rPr>
      <w:color w:val="0000FF"/>
      <w:u w:val="single"/>
    </w:rPr>
  </w:style>
  <w:style w:type="character" w:customStyle="1" w:styleId="elementor-screen-only">
    <w:name w:val="elementor-screen-only"/>
    <w:basedOn w:val="a0"/>
    <w:rsid w:val="00E44F8F"/>
  </w:style>
  <w:style w:type="character" w:customStyle="1" w:styleId="post-navigationprev--label">
    <w:name w:val="post-navigation__prev--label"/>
    <w:basedOn w:val="a0"/>
    <w:rsid w:val="00E44F8F"/>
  </w:style>
  <w:style w:type="character" w:customStyle="1" w:styleId="post-navigationprev--title">
    <w:name w:val="post-navigation__prev--title"/>
    <w:basedOn w:val="a0"/>
    <w:rsid w:val="00E44F8F"/>
  </w:style>
  <w:style w:type="character" w:customStyle="1" w:styleId="post-navigationnext--label">
    <w:name w:val="post-navigation__next--label"/>
    <w:basedOn w:val="a0"/>
    <w:rsid w:val="00E44F8F"/>
  </w:style>
  <w:style w:type="character" w:customStyle="1" w:styleId="post-navigationnext--title">
    <w:name w:val="post-navigation__next--title"/>
    <w:basedOn w:val="a0"/>
    <w:rsid w:val="00E4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92818">
      <w:bodyDiv w:val="1"/>
      <w:marLeft w:val="0"/>
      <w:marRight w:val="0"/>
      <w:marTop w:val="0"/>
      <w:marBottom w:val="0"/>
      <w:divBdr>
        <w:top w:val="none" w:sz="0" w:space="0" w:color="auto"/>
        <w:left w:val="none" w:sz="0" w:space="0" w:color="auto"/>
        <w:bottom w:val="none" w:sz="0" w:space="0" w:color="auto"/>
        <w:right w:val="none" w:sz="0" w:space="0" w:color="auto"/>
      </w:divBdr>
      <w:divsChild>
        <w:div w:id="341902120">
          <w:marLeft w:val="0"/>
          <w:marRight w:val="0"/>
          <w:marTop w:val="0"/>
          <w:marBottom w:val="0"/>
          <w:divBdr>
            <w:top w:val="none" w:sz="0" w:space="0" w:color="auto"/>
            <w:left w:val="none" w:sz="0" w:space="0" w:color="auto"/>
            <w:bottom w:val="none" w:sz="0" w:space="0" w:color="auto"/>
            <w:right w:val="none" w:sz="0" w:space="0" w:color="auto"/>
          </w:divBdr>
          <w:divsChild>
            <w:div w:id="94597432">
              <w:marLeft w:val="0"/>
              <w:marRight w:val="0"/>
              <w:marTop w:val="0"/>
              <w:marBottom w:val="0"/>
              <w:divBdr>
                <w:top w:val="none" w:sz="0" w:space="0" w:color="auto"/>
                <w:left w:val="none" w:sz="0" w:space="0" w:color="auto"/>
                <w:bottom w:val="none" w:sz="0" w:space="0" w:color="auto"/>
                <w:right w:val="none" w:sz="0" w:space="0" w:color="auto"/>
              </w:divBdr>
              <w:divsChild>
                <w:div w:id="294986381">
                  <w:marLeft w:val="0"/>
                  <w:marRight w:val="0"/>
                  <w:marTop w:val="0"/>
                  <w:marBottom w:val="0"/>
                  <w:divBdr>
                    <w:top w:val="none" w:sz="0" w:space="0" w:color="auto"/>
                    <w:left w:val="none" w:sz="0" w:space="0" w:color="auto"/>
                    <w:bottom w:val="none" w:sz="0" w:space="0" w:color="auto"/>
                    <w:right w:val="none" w:sz="0" w:space="0" w:color="auto"/>
                  </w:divBdr>
                  <w:divsChild>
                    <w:div w:id="874004658">
                      <w:marLeft w:val="0"/>
                      <w:marRight w:val="0"/>
                      <w:marTop w:val="0"/>
                      <w:marBottom w:val="0"/>
                      <w:divBdr>
                        <w:top w:val="none" w:sz="0" w:space="0" w:color="auto"/>
                        <w:left w:val="none" w:sz="0" w:space="0" w:color="auto"/>
                        <w:bottom w:val="none" w:sz="0" w:space="0" w:color="auto"/>
                        <w:right w:val="none" w:sz="0" w:space="0" w:color="auto"/>
                      </w:divBdr>
                      <w:divsChild>
                        <w:div w:id="1284187453">
                          <w:marLeft w:val="0"/>
                          <w:marRight w:val="0"/>
                          <w:marTop w:val="0"/>
                          <w:marBottom w:val="0"/>
                          <w:divBdr>
                            <w:top w:val="none" w:sz="0" w:space="0" w:color="auto"/>
                            <w:left w:val="none" w:sz="0" w:space="0" w:color="auto"/>
                            <w:bottom w:val="none" w:sz="0" w:space="0" w:color="auto"/>
                            <w:right w:val="none" w:sz="0" w:space="0" w:color="auto"/>
                          </w:divBdr>
                          <w:divsChild>
                            <w:div w:id="645937655">
                              <w:marLeft w:val="0"/>
                              <w:marRight w:val="0"/>
                              <w:marTop w:val="0"/>
                              <w:marBottom w:val="0"/>
                              <w:divBdr>
                                <w:top w:val="none" w:sz="0" w:space="0" w:color="auto"/>
                                <w:left w:val="none" w:sz="0" w:space="0" w:color="auto"/>
                                <w:bottom w:val="none" w:sz="0" w:space="0" w:color="auto"/>
                                <w:right w:val="none" w:sz="0" w:space="0" w:color="auto"/>
                              </w:divBdr>
                              <w:divsChild>
                                <w:div w:id="1465537813">
                                  <w:marLeft w:val="0"/>
                                  <w:marRight w:val="0"/>
                                  <w:marTop w:val="0"/>
                                  <w:marBottom w:val="0"/>
                                  <w:divBdr>
                                    <w:top w:val="none" w:sz="0" w:space="0" w:color="auto"/>
                                    <w:left w:val="none" w:sz="0" w:space="0" w:color="auto"/>
                                    <w:bottom w:val="none" w:sz="0" w:space="0" w:color="auto"/>
                                    <w:right w:val="none" w:sz="0" w:space="0" w:color="auto"/>
                                  </w:divBdr>
                                  <w:divsChild>
                                    <w:div w:id="1263029929">
                                      <w:marLeft w:val="0"/>
                                      <w:marRight w:val="0"/>
                                      <w:marTop w:val="0"/>
                                      <w:marBottom w:val="0"/>
                                      <w:divBdr>
                                        <w:top w:val="none" w:sz="0" w:space="0" w:color="auto"/>
                                        <w:left w:val="none" w:sz="0" w:space="0" w:color="auto"/>
                                        <w:bottom w:val="none" w:sz="0" w:space="0" w:color="auto"/>
                                        <w:right w:val="none" w:sz="0" w:space="0" w:color="auto"/>
                                      </w:divBdr>
                                      <w:divsChild>
                                        <w:div w:id="11566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4685">
                  <w:marLeft w:val="0"/>
                  <w:marRight w:val="0"/>
                  <w:marTop w:val="0"/>
                  <w:marBottom w:val="0"/>
                  <w:divBdr>
                    <w:top w:val="none" w:sz="0" w:space="0" w:color="auto"/>
                    <w:left w:val="none" w:sz="0" w:space="0" w:color="auto"/>
                    <w:bottom w:val="none" w:sz="0" w:space="0" w:color="auto"/>
                    <w:right w:val="none" w:sz="0" w:space="0" w:color="auto"/>
                  </w:divBdr>
                  <w:divsChild>
                    <w:div w:id="1392076117">
                      <w:marLeft w:val="0"/>
                      <w:marRight w:val="0"/>
                      <w:marTop w:val="0"/>
                      <w:marBottom w:val="0"/>
                      <w:divBdr>
                        <w:top w:val="none" w:sz="0" w:space="0" w:color="auto"/>
                        <w:left w:val="none" w:sz="0" w:space="0" w:color="auto"/>
                        <w:bottom w:val="none" w:sz="0" w:space="0" w:color="auto"/>
                        <w:right w:val="none" w:sz="0" w:space="0" w:color="auto"/>
                      </w:divBdr>
                      <w:divsChild>
                        <w:div w:id="1420172612">
                          <w:marLeft w:val="0"/>
                          <w:marRight w:val="0"/>
                          <w:marTop w:val="0"/>
                          <w:marBottom w:val="0"/>
                          <w:divBdr>
                            <w:top w:val="none" w:sz="0" w:space="0" w:color="auto"/>
                            <w:left w:val="none" w:sz="0" w:space="0" w:color="auto"/>
                            <w:bottom w:val="none" w:sz="0" w:space="0" w:color="auto"/>
                            <w:right w:val="none" w:sz="0" w:space="0" w:color="auto"/>
                          </w:divBdr>
                          <w:divsChild>
                            <w:div w:id="1282759358">
                              <w:marLeft w:val="0"/>
                              <w:marRight w:val="0"/>
                              <w:marTop w:val="0"/>
                              <w:marBottom w:val="0"/>
                              <w:divBdr>
                                <w:top w:val="none" w:sz="0" w:space="0" w:color="auto"/>
                                <w:left w:val="none" w:sz="0" w:space="0" w:color="auto"/>
                                <w:bottom w:val="none" w:sz="0" w:space="0" w:color="auto"/>
                                <w:right w:val="none" w:sz="0" w:space="0" w:color="auto"/>
                              </w:divBdr>
                              <w:divsChild>
                                <w:div w:id="449594712">
                                  <w:marLeft w:val="0"/>
                                  <w:marRight w:val="0"/>
                                  <w:marTop w:val="0"/>
                                  <w:marBottom w:val="0"/>
                                  <w:divBdr>
                                    <w:top w:val="none" w:sz="0" w:space="0" w:color="auto"/>
                                    <w:left w:val="none" w:sz="0" w:space="0" w:color="auto"/>
                                    <w:bottom w:val="none" w:sz="0" w:space="0" w:color="auto"/>
                                    <w:right w:val="none" w:sz="0" w:space="0" w:color="auto"/>
                                  </w:divBdr>
                                  <w:divsChild>
                                    <w:div w:id="652952992">
                                      <w:marLeft w:val="0"/>
                                      <w:marRight w:val="0"/>
                                      <w:marTop w:val="0"/>
                                      <w:marBottom w:val="0"/>
                                      <w:divBdr>
                                        <w:top w:val="none" w:sz="0" w:space="0" w:color="auto"/>
                                        <w:left w:val="none" w:sz="0" w:space="0" w:color="auto"/>
                                        <w:bottom w:val="none" w:sz="0" w:space="0" w:color="auto"/>
                                        <w:right w:val="none" w:sz="0" w:space="0" w:color="auto"/>
                                      </w:divBdr>
                                      <w:divsChild>
                                        <w:div w:id="1716195320">
                                          <w:marLeft w:val="0"/>
                                          <w:marRight w:val="0"/>
                                          <w:marTop w:val="0"/>
                                          <w:marBottom w:val="0"/>
                                          <w:divBdr>
                                            <w:top w:val="none" w:sz="0" w:space="0" w:color="auto"/>
                                            <w:left w:val="none" w:sz="0" w:space="0" w:color="auto"/>
                                            <w:bottom w:val="none" w:sz="0" w:space="0" w:color="auto"/>
                                            <w:right w:val="none" w:sz="0" w:space="0" w:color="auto"/>
                                          </w:divBdr>
                                          <w:divsChild>
                                            <w:div w:id="255213780">
                                              <w:marLeft w:val="0"/>
                                              <w:marRight w:val="0"/>
                                              <w:marTop w:val="0"/>
                                              <w:marBottom w:val="0"/>
                                              <w:divBdr>
                                                <w:top w:val="none" w:sz="0" w:space="0" w:color="auto"/>
                                                <w:left w:val="none" w:sz="0" w:space="0" w:color="auto"/>
                                                <w:bottom w:val="none" w:sz="0" w:space="0" w:color="auto"/>
                                                <w:right w:val="none" w:sz="0" w:space="0" w:color="auto"/>
                                              </w:divBdr>
                                              <w:divsChild>
                                                <w:div w:id="89090739">
                                                  <w:marLeft w:val="0"/>
                                                  <w:marRight w:val="0"/>
                                                  <w:marTop w:val="0"/>
                                                  <w:marBottom w:val="0"/>
                                                  <w:divBdr>
                                                    <w:top w:val="none" w:sz="0" w:space="0" w:color="auto"/>
                                                    <w:left w:val="none" w:sz="0" w:space="0" w:color="auto"/>
                                                    <w:bottom w:val="none" w:sz="0" w:space="0" w:color="auto"/>
                                                    <w:right w:val="none" w:sz="0" w:space="0" w:color="auto"/>
                                                  </w:divBdr>
                                                  <w:divsChild>
                                                    <w:div w:id="740715364">
                                                      <w:marLeft w:val="0"/>
                                                      <w:marRight w:val="0"/>
                                                      <w:marTop w:val="0"/>
                                                      <w:marBottom w:val="0"/>
                                                      <w:divBdr>
                                                        <w:top w:val="none" w:sz="0" w:space="0" w:color="auto"/>
                                                        <w:left w:val="none" w:sz="0" w:space="0" w:color="auto"/>
                                                        <w:bottom w:val="none" w:sz="0" w:space="0" w:color="auto"/>
                                                        <w:right w:val="none" w:sz="0" w:space="0" w:color="auto"/>
                                                      </w:divBdr>
                                                      <w:divsChild>
                                                        <w:div w:id="107284912">
                                                          <w:marLeft w:val="0"/>
                                                          <w:marRight w:val="0"/>
                                                          <w:marTop w:val="0"/>
                                                          <w:marBottom w:val="0"/>
                                                          <w:divBdr>
                                                            <w:top w:val="none" w:sz="0" w:space="0" w:color="auto"/>
                                                            <w:left w:val="none" w:sz="0" w:space="0" w:color="auto"/>
                                                            <w:bottom w:val="none" w:sz="0" w:space="0" w:color="auto"/>
                                                            <w:right w:val="none" w:sz="0" w:space="0" w:color="auto"/>
                                                          </w:divBdr>
                                                          <w:divsChild>
                                                            <w:div w:id="20944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48022">
                                              <w:marLeft w:val="0"/>
                                              <w:marRight w:val="0"/>
                                              <w:marTop w:val="0"/>
                                              <w:marBottom w:val="0"/>
                                              <w:divBdr>
                                                <w:top w:val="none" w:sz="0" w:space="0" w:color="auto"/>
                                                <w:left w:val="none" w:sz="0" w:space="0" w:color="auto"/>
                                                <w:bottom w:val="none" w:sz="0" w:space="0" w:color="auto"/>
                                                <w:right w:val="none" w:sz="0" w:space="0" w:color="auto"/>
                                              </w:divBdr>
                                              <w:divsChild>
                                                <w:div w:id="1041126111">
                                                  <w:marLeft w:val="0"/>
                                                  <w:marRight w:val="0"/>
                                                  <w:marTop w:val="0"/>
                                                  <w:marBottom w:val="0"/>
                                                  <w:divBdr>
                                                    <w:top w:val="none" w:sz="0" w:space="0" w:color="auto"/>
                                                    <w:left w:val="none" w:sz="0" w:space="0" w:color="auto"/>
                                                    <w:bottom w:val="none" w:sz="0" w:space="0" w:color="auto"/>
                                                    <w:right w:val="none" w:sz="0" w:space="0" w:color="auto"/>
                                                  </w:divBdr>
                                                  <w:divsChild>
                                                    <w:div w:id="1799955867">
                                                      <w:marLeft w:val="0"/>
                                                      <w:marRight w:val="0"/>
                                                      <w:marTop w:val="0"/>
                                                      <w:marBottom w:val="0"/>
                                                      <w:divBdr>
                                                        <w:top w:val="none" w:sz="0" w:space="0" w:color="auto"/>
                                                        <w:left w:val="none" w:sz="0" w:space="0" w:color="auto"/>
                                                        <w:bottom w:val="none" w:sz="0" w:space="0" w:color="auto"/>
                                                        <w:right w:val="none" w:sz="0" w:space="0" w:color="auto"/>
                                                      </w:divBdr>
                                                      <w:divsChild>
                                                        <w:div w:id="2101943674">
                                                          <w:marLeft w:val="0"/>
                                                          <w:marRight w:val="0"/>
                                                          <w:marTop w:val="0"/>
                                                          <w:marBottom w:val="0"/>
                                                          <w:divBdr>
                                                            <w:top w:val="none" w:sz="0" w:space="0" w:color="auto"/>
                                                            <w:left w:val="none" w:sz="0" w:space="0" w:color="auto"/>
                                                            <w:bottom w:val="none" w:sz="0" w:space="0" w:color="auto"/>
                                                            <w:right w:val="none" w:sz="0" w:space="0" w:color="auto"/>
                                                          </w:divBdr>
                                                          <w:divsChild>
                                                            <w:div w:id="435711611">
                                                              <w:marLeft w:val="0"/>
                                                              <w:marRight w:val="0"/>
                                                              <w:marTop w:val="0"/>
                                                              <w:marBottom w:val="0"/>
                                                              <w:divBdr>
                                                                <w:top w:val="none" w:sz="0" w:space="0" w:color="auto"/>
                                                                <w:left w:val="none" w:sz="0" w:space="0" w:color="auto"/>
                                                                <w:bottom w:val="none" w:sz="0" w:space="0" w:color="auto"/>
                                                                <w:right w:val="none" w:sz="0" w:space="0" w:color="auto"/>
                                                              </w:divBdr>
                                                              <w:divsChild>
                                                                <w:div w:id="2144543762">
                                                                  <w:marLeft w:val="0"/>
                                                                  <w:marRight w:val="0"/>
                                                                  <w:marTop w:val="0"/>
                                                                  <w:marBottom w:val="0"/>
                                                                  <w:divBdr>
                                                                    <w:top w:val="none" w:sz="0" w:space="0" w:color="auto"/>
                                                                    <w:left w:val="none" w:sz="0" w:space="0" w:color="auto"/>
                                                                    <w:bottom w:val="none" w:sz="0" w:space="0" w:color="auto"/>
                                                                    <w:right w:val="none" w:sz="0" w:space="0" w:color="auto"/>
                                                                  </w:divBdr>
                                                                  <w:divsChild>
                                                                    <w:div w:id="1274049237">
                                                                      <w:marLeft w:val="0"/>
                                                                      <w:marRight w:val="0"/>
                                                                      <w:marTop w:val="0"/>
                                                                      <w:marBottom w:val="0"/>
                                                                      <w:divBdr>
                                                                        <w:top w:val="none" w:sz="0" w:space="0" w:color="auto"/>
                                                                        <w:left w:val="none" w:sz="0" w:space="0" w:color="auto"/>
                                                                        <w:bottom w:val="none" w:sz="0" w:space="0" w:color="auto"/>
                                                                        <w:right w:val="none" w:sz="0" w:space="0" w:color="auto"/>
                                                                      </w:divBdr>
                                                                      <w:divsChild>
                                                                        <w:div w:id="5915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7232">
                                                                  <w:marLeft w:val="0"/>
                                                                  <w:marRight w:val="0"/>
                                                                  <w:marTop w:val="0"/>
                                                                  <w:marBottom w:val="0"/>
                                                                  <w:divBdr>
                                                                    <w:top w:val="none" w:sz="0" w:space="0" w:color="auto"/>
                                                                    <w:left w:val="none" w:sz="0" w:space="0" w:color="auto"/>
                                                                    <w:bottom w:val="none" w:sz="0" w:space="0" w:color="auto"/>
                                                                    <w:right w:val="none" w:sz="0" w:space="0" w:color="auto"/>
                                                                  </w:divBdr>
                                                                  <w:divsChild>
                                                                    <w:div w:id="1440829800">
                                                                      <w:marLeft w:val="0"/>
                                                                      <w:marRight w:val="0"/>
                                                                      <w:marTop w:val="0"/>
                                                                      <w:marBottom w:val="0"/>
                                                                      <w:divBdr>
                                                                        <w:top w:val="none" w:sz="0" w:space="0" w:color="auto"/>
                                                                        <w:left w:val="none" w:sz="0" w:space="0" w:color="auto"/>
                                                                        <w:bottom w:val="none" w:sz="0" w:space="0" w:color="auto"/>
                                                                        <w:right w:val="none" w:sz="0" w:space="0" w:color="auto"/>
                                                                      </w:divBdr>
                                                                      <w:divsChild>
                                                                        <w:div w:id="12383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6269">
                                                                  <w:marLeft w:val="0"/>
                                                                  <w:marRight w:val="0"/>
                                                                  <w:marTop w:val="0"/>
                                                                  <w:marBottom w:val="0"/>
                                                                  <w:divBdr>
                                                                    <w:top w:val="none" w:sz="0" w:space="0" w:color="auto"/>
                                                                    <w:left w:val="none" w:sz="0" w:space="0" w:color="auto"/>
                                                                    <w:bottom w:val="none" w:sz="0" w:space="0" w:color="auto"/>
                                                                    <w:right w:val="none" w:sz="0" w:space="0" w:color="auto"/>
                                                                  </w:divBdr>
                                                                  <w:divsChild>
                                                                    <w:div w:id="370765596">
                                                                      <w:marLeft w:val="0"/>
                                                                      <w:marRight w:val="0"/>
                                                                      <w:marTop w:val="0"/>
                                                                      <w:marBottom w:val="0"/>
                                                                      <w:divBdr>
                                                                        <w:top w:val="none" w:sz="0" w:space="0" w:color="auto"/>
                                                                        <w:left w:val="none" w:sz="0" w:space="0" w:color="auto"/>
                                                                        <w:bottom w:val="none" w:sz="0" w:space="0" w:color="auto"/>
                                                                        <w:right w:val="none" w:sz="0" w:space="0" w:color="auto"/>
                                                                      </w:divBdr>
                                                                      <w:divsChild>
                                                                        <w:div w:id="337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0346">
                                                                  <w:marLeft w:val="0"/>
                                                                  <w:marRight w:val="0"/>
                                                                  <w:marTop w:val="0"/>
                                                                  <w:marBottom w:val="0"/>
                                                                  <w:divBdr>
                                                                    <w:top w:val="none" w:sz="0" w:space="0" w:color="auto"/>
                                                                    <w:left w:val="none" w:sz="0" w:space="0" w:color="auto"/>
                                                                    <w:bottom w:val="none" w:sz="0" w:space="0" w:color="auto"/>
                                                                    <w:right w:val="none" w:sz="0" w:space="0" w:color="auto"/>
                                                                  </w:divBdr>
                                                                  <w:divsChild>
                                                                    <w:div w:id="1898197830">
                                                                      <w:marLeft w:val="0"/>
                                                                      <w:marRight w:val="0"/>
                                                                      <w:marTop w:val="0"/>
                                                                      <w:marBottom w:val="0"/>
                                                                      <w:divBdr>
                                                                        <w:top w:val="none" w:sz="0" w:space="0" w:color="auto"/>
                                                                        <w:left w:val="none" w:sz="0" w:space="0" w:color="auto"/>
                                                                        <w:bottom w:val="none" w:sz="0" w:space="0" w:color="auto"/>
                                                                        <w:right w:val="none" w:sz="0" w:space="0" w:color="auto"/>
                                                                      </w:divBdr>
                                                                      <w:divsChild>
                                                                        <w:div w:id="6898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862879">
                  <w:marLeft w:val="0"/>
                  <w:marRight w:val="0"/>
                  <w:marTop w:val="0"/>
                  <w:marBottom w:val="0"/>
                  <w:divBdr>
                    <w:top w:val="none" w:sz="0" w:space="0" w:color="auto"/>
                    <w:left w:val="none" w:sz="0" w:space="0" w:color="auto"/>
                    <w:bottom w:val="none" w:sz="0" w:space="0" w:color="auto"/>
                    <w:right w:val="none" w:sz="0" w:space="0" w:color="auto"/>
                  </w:divBdr>
                  <w:divsChild>
                    <w:div w:id="253436903">
                      <w:marLeft w:val="0"/>
                      <w:marRight w:val="0"/>
                      <w:marTop w:val="0"/>
                      <w:marBottom w:val="0"/>
                      <w:divBdr>
                        <w:top w:val="none" w:sz="0" w:space="0" w:color="auto"/>
                        <w:left w:val="none" w:sz="0" w:space="0" w:color="auto"/>
                        <w:bottom w:val="none" w:sz="0" w:space="0" w:color="auto"/>
                        <w:right w:val="none" w:sz="0" w:space="0" w:color="auto"/>
                      </w:divBdr>
                      <w:divsChild>
                        <w:div w:id="1921475581">
                          <w:marLeft w:val="0"/>
                          <w:marRight w:val="0"/>
                          <w:marTop w:val="0"/>
                          <w:marBottom w:val="0"/>
                          <w:divBdr>
                            <w:top w:val="none" w:sz="0" w:space="0" w:color="auto"/>
                            <w:left w:val="none" w:sz="0" w:space="0" w:color="auto"/>
                            <w:bottom w:val="none" w:sz="0" w:space="0" w:color="auto"/>
                            <w:right w:val="none" w:sz="0" w:space="0" w:color="auto"/>
                          </w:divBdr>
                          <w:divsChild>
                            <w:div w:id="641269799">
                              <w:marLeft w:val="0"/>
                              <w:marRight w:val="0"/>
                              <w:marTop w:val="0"/>
                              <w:marBottom w:val="0"/>
                              <w:divBdr>
                                <w:top w:val="none" w:sz="0" w:space="0" w:color="auto"/>
                                <w:left w:val="none" w:sz="0" w:space="0" w:color="auto"/>
                                <w:bottom w:val="none" w:sz="0" w:space="0" w:color="auto"/>
                                <w:right w:val="none" w:sz="0" w:space="0" w:color="auto"/>
                              </w:divBdr>
                              <w:divsChild>
                                <w:div w:id="1319114991">
                                  <w:marLeft w:val="0"/>
                                  <w:marRight w:val="0"/>
                                  <w:marTop w:val="0"/>
                                  <w:marBottom w:val="0"/>
                                  <w:divBdr>
                                    <w:top w:val="none" w:sz="0" w:space="0" w:color="auto"/>
                                    <w:left w:val="none" w:sz="0" w:space="0" w:color="auto"/>
                                    <w:bottom w:val="none" w:sz="0" w:space="0" w:color="auto"/>
                                    <w:right w:val="none" w:sz="0" w:space="0" w:color="auto"/>
                                  </w:divBdr>
                                  <w:divsChild>
                                    <w:div w:id="1341547032">
                                      <w:marLeft w:val="0"/>
                                      <w:marRight w:val="0"/>
                                      <w:marTop w:val="0"/>
                                      <w:marBottom w:val="0"/>
                                      <w:divBdr>
                                        <w:top w:val="none" w:sz="0" w:space="0" w:color="auto"/>
                                        <w:left w:val="none" w:sz="0" w:space="0" w:color="auto"/>
                                        <w:bottom w:val="none" w:sz="0" w:space="0" w:color="auto"/>
                                        <w:right w:val="none" w:sz="0" w:space="0" w:color="auto"/>
                                      </w:divBdr>
                                      <w:divsChild>
                                        <w:div w:id="1947157027">
                                          <w:marLeft w:val="0"/>
                                          <w:marRight w:val="0"/>
                                          <w:marTop w:val="0"/>
                                          <w:marBottom w:val="0"/>
                                          <w:divBdr>
                                            <w:top w:val="single" w:sz="4" w:space="18" w:color="auto"/>
                                            <w:left w:val="single" w:sz="4" w:space="18" w:color="auto"/>
                                            <w:bottom w:val="single" w:sz="4" w:space="18" w:color="auto"/>
                                            <w:right w:val="single" w:sz="4" w:space="18" w:color="auto"/>
                                          </w:divBdr>
                                          <w:divsChild>
                                            <w:div w:id="1333218903">
                                              <w:marLeft w:val="0"/>
                                              <w:marRight w:val="0"/>
                                              <w:marTop w:val="0"/>
                                              <w:marBottom w:val="0"/>
                                              <w:divBdr>
                                                <w:top w:val="none" w:sz="0" w:space="0" w:color="auto"/>
                                                <w:left w:val="none" w:sz="0" w:space="0" w:color="auto"/>
                                                <w:bottom w:val="none" w:sz="0" w:space="0" w:color="auto"/>
                                                <w:right w:val="none" w:sz="0" w:space="0" w:color="auto"/>
                                              </w:divBdr>
                                              <w:divsChild>
                                                <w:div w:id="586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066885">
                  <w:marLeft w:val="0"/>
                  <w:marRight w:val="0"/>
                  <w:marTop w:val="0"/>
                  <w:marBottom w:val="0"/>
                  <w:divBdr>
                    <w:top w:val="none" w:sz="0" w:space="0" w:color="auto"/>
                    <w:left w:val="none" w:sz="0" w:space="0" w:color="auto"/>
                    <w:bottom w:val="none" w:sz="0" w:space="0" w:color="auto"/>
                    <w:right w:val="none" w:sz="0" w:space="0" w:color="auto"/>
                  </w:divBdr>
                  <w:divsChild>
                    <w:div w:id="179247908">
                      <w:marLeft w:val="0"/>
                      <w:marRight w:val="0"/>
                      <w:marTop w:val="0"/>
                      <w:marBottom w:val="0"/>
                      <w:divBdr>
                        <w:top w:val="none" w:sz="0" w:space="0" w:color="auto"/>
                        <w:left w:val="none" w:sz="0" w:space="0" w:color="auto"/>
                        <w:bottom w:val="none" w:sz="0" w:space="0" w:color="auto"/>
                        <w:right w:val="none" w:sz="0" w:space="0" w:color="auto"/>
                      </w:divBdr>
                      <w:divsChild>
                        <w:div w:id="675495040">
                          <w:marLeft w:val="0"/>
                          <w:marRight w:val="0"/>
                          <w:marTop w:val="0"/>
                          <w:marBottom w:val="0"/>
                          <w:divBdr>
                            <w:top w:val="none" w:sz="0" w:space="0" w:color="auto"/>
                            <w:left w:val="none" w:sz="0" w:space="0" w:color="auto"/>
                            <w:bottom w:val="none" w:sz="0" w:space="0" w:color="auto"/>
                            <w:right w:val="none" w:sz="0" w:space="0" w:color="auto"/>
                          </w:divBdr>
                          <w:divsChild>
                            <w:div w:id="2015721084">
                              <w:marLeft w:val="0"/>
                              <w:marRight w:val="0"/>
                              <w:marTop w:val="0"/>
                              <w:marBottom w:val="0"/>
                              <w:divBdr>
                                <w:top w:val="none" w:sz="0" w:space="0" w:color="auto"/>
                                <w:left w:val="none" w:sz="0" w:space="0" w:color="auto"/>
                                <w:bottom w:val="none" w:sz="0" w:space="0" w:color="auto"/>
                                <w:right w:val="none" w:sz="0" w:space="0" w:color="auto"/>
                              </w:divBdr>
                              <w:divsChild>
                                <w:div w:id="1559390021">
                                  <w:marLeft w:val="0"/>
                                  <w:marRight w:val="0"/>
                                  <w:marTop w:val="0"/>
                                  <w:marBottom w:val="0"/>
                                  <w:divBdr>
                                    <w:top w:val="none" w:sz="0" w:space="0" w:color="auto"/>
                                    <w:left w:val="none" w:sz="0" w:space="0" w:color="auto"/>
                                    <w:bottom w:val="none" w:sz="0" w:space="0" w:color="auto"/>
                                    <w:right w:val="none" w:sz="0" w:space="0" w:color="auto"/>
                                  </w:divBdr>
                                  <w:divsChild>
                                    <w:div w:id="1626038946">
                                      <w:marLeft w:val="0"/>
                                      <w:marRight w:val="0"/>
                                      <w:marTop w:val="0"/>
                                      <w:marBottom w:val="120"/>
                                      <w:divBdr>
                                        <w:top w:val="none" w:sz="0" w:space="0" w:color="auto"/>
                                        <w:left w:val="none" w:sz="0" w:space="0" w:color="auto"/>
                                        <w:bottom w:val="none" w:sz="0" w:space="0" w:color="auto"/>
                                        <w:right w:val="none" w:sz="0" w:space="0" w:color="auto"/>
                                      </w:divBdr>
                                      <w:divsChild>
                                        <w:div w:id="1622758999">
                                          <w:marLeft w:val="0"/>
                                          <w:marRight w:val="0"/>
                                          <w:marTop w:val="0"/>
                                          <w:marBottom w:val="0"/>
                                          <w:divBdr>
                                            <w:top w:val="single" w:sz="2" w:space="0" w:color="D7D7D7"/>
                                            <w:left w:val="single" w:sz="2" w:space="0" w:color="D7D7D7"/>
                                            <w:bottom w:val="single" w:sz="4" w:space="0" w:color="D7D7D7"/>
                                            <w:right w:val="single" w:sz="2" w:space="0" w:color="D7D7D7"/>
                                          </w:divBdr>
                                        </w:div>
                                      </w:divsChild>
                                    </w:div>
                                    <w:div w:id="2038044509">
                                      <w:marLeft w:val="0"/>
                                      <w:marRight w:val="0"/>
                                      <w:marTop w:val="0"/>
                                      <w:marBottom w:val="0"/>
                                      <w:divBdr>
                                        <w:top w:val="none" w:sz="0" w:space="0" w:color="auto"/>
                                        <w:left w:val="none" w:sz="0" w:space="0" w:color="auto"/>
                                        <w:bottom w:val="none" w:sz="0" w:space="0" w:color="auto"/>
                                        <w:right w:val="none" w:sz="0" w:space="0" w:color="auto"/>
                                      </w:divBdr>
                                      <w:divsChild>
                                        <w:div w:id="2106725918">
                                          <w:marLeft w:val="0"/>
                                          <w:marRight w:val="0"/>
                                          <w:marTop w:val="360"/>
                                          <w:marBottom w:val="0"/>
                                          <w:divBdr>
                                            <w:top w:val="none" w:sz="0" w:space="0" w:color="auto"/>
                                            <w:left w:val="none" w:sz="0" w:space="0" w:color="auto"/>
                                            <w:bottom w:val="none" w:sz="0" w:space="0" w:color="auto"/>
                                            <w:right w:val="none" w:sz="0" w:space="0" w:color="auto"/>
                                          </w:divBdr>
                                          <w:divsChild>
                                            <w:div w:id="236406295">
                                              <w:marLeft w:val="0"/>
                                              <w:marRight w:val="0"/>
                                              <w:marTop w:val="0"/>
                                              <w:marBottom w:val="0"/>
                                              <w:divBdr>
                                                <w:top w:val="none" w:sz="0" w:space="0" w:color="auto"/>
                                                <w:left w:val="none" w:sz="0" w:space="0" w:color="auto"/>
                                                <w:bottom w:val="none" w:sz="0" w:space="0" w:color="auto"/>
                                                <w:right w:val="none" w:sz="0" w:space="0" w:color="auto"/>
                                              </w:divBdr>
                                              <w:divsChild>
                                                <w:div w:id="1707292950">
                                                  <w:marLeft w:val="0"/>
                                                  <w:marRight w:val="0"/>
                                                  <w:marTop w:val="0"/>
                                                  <w:marBottom w:val="0"/>
                                                  <w:divBdr>
                                                    <w:top w:val="none" w:sz="0" w:space="0" w:color="auto"/>
                                                    <w:left w:val="none" w:sz="0" w:space="0" w:color="auto"/>
                                                    <w:bottom w:val="none" w:sz="0" w:space="0" w:color="auto"/>
                                                    <w:right w:val="none" w:sz="0" w:space="0" w:color="auto"/>
                                                  </w:divBdr>
                                                  <w:divsChild>
                                                    <w:div w:id="260535317">
                                                      <w:marLeft w:val="0"/>
                                                      <w:marRight w:val="0"/>
                                                      <w:marTop w:val="0"/>
                                                      <w:marBottom w:val="0"/>
                                                      <w:divBdr>
                                                        <w:top w:val="none" w:sz="0" w:space="0" w:color="auto"/>
                                                        <w:left w:val="none" w:sz="0" w:space="0" w:color="auto"/>
                                                        <w:bottom w:val="none" w:sz="0" w:space="0" w:color="auto"/>
                                                        <w:right w:val="none" w:sz="0" w:space="0" w:color="auto"/>
                                                      </w:divBdr>
                                                    </w:div>
                                                  </w:divsChild>
                                                </w:div>
                                                <w:div w:id="136730391">
                                                  <w:marLeft w:val="0"/>
                                                  <w:marRight w:val="0"/>
                                                  <w:marTop w:val="0"/>
                                                  <w:marBottom w:val="0"/>
                                                  <w:divBdr>
                                                    <w:top w:val="none" w:sz="0" w:space="0" w:color="auto"/>
                                                    <w:left w:val="none" w:sz="0" w:space="0" w:color="auto"/>
                                                    <w:bottom w:val="none" w:sz="0" w:space="0" w:color="auto"/>
                                                    <w:right w:val="none" w:sz="0" w:space="0" w:color="auto"/>
                                                  </w:divBdr>
                                                  <w:divsChild>
                                                    <w:div w:id="254362609">
                                                      <w:marLeft w:val="0"/>
                                                      <w:marRight w:val="0"/>
                                                      <w:marTop w:val="0"/>
                                                      <w:marBottom w:val="0"/>
                                                      <w:divBdr>
                                                        <w:top w:val="none" w:sz="0" w:space="0" w:color="auto"/>
                                                        <w:left w:val="none" w:sz="0" w:space="0" w:color="auto"/>
                                                        <w:bottom w:val="none" w:sz="0" w:space="0" w:color="auto"/>
                                                        <w:right w:val="none" w:sz="0" w:space="0" w:color="auto"/>
                                                      </w:divBdr>
                                                    </w:div>
                                                  </w:divsChild>
                                                </w:div>
                                                <w:div w:id="889074822">
                                                  <w:marLeft w:val="0"/>
                                                  <w:marRight w:val="0"/>
                                                  <w:marTop w:val="0"/>
                                                  <w:marBottom w:val="0"/>
                                                  <w:divBdr>
                                                    <w:top w:val="none" w:sz="0" w:space="0" w:color="auto"/>
                                                    <w:left w:val="none" w:sz="0" w:space="0" w:color="auto"/>
                                                    <w:bottom w:val="none" w:sz="0" w:space="0" w:color="auto"/>
                                                    <w:right w:val="none" w:sz="0" w:space="0" w:color="auto"/>
                                                  </w:divBdr>
                                                  <w:divsChild>
                                                    <w:div w:id="1094016515">
                                                      <w:marLeft w:val="0"/>
                                                      <w:marRight w:val="0"/>
                                                      <w:marTop w:val="0"/>
                                                      <w:marBottom w:val="0"/>
                                                      <w:divBdr>
                                                        <w:top w:val="none" w:sz="0" w:space="0" w:color="auto"/>
                                                        <w:left w:val="none" w:sz="0" w:space="0" w:color="auto"/>
                                                        <w:bottom w:val="none" w:sz="0" w:space="0" w:color="auto"/>
                                                        <w:right w:val="none" w:sz="0" w:space="0" w:color="auto"/>
                                                      </w:divBdr>
                                                    </w:div>
                                                  </w:divsChild>
                                                </w:div>
                                                <w:div w:id="192614555">
                                                  <w:marLeft w:val="0"/>
                                                  <w:marRight w:val="0"/>
                                                  <w:marTop w:val="0"/>
                                                  <w:marBottom w:val="0"/>
                                                  <w:divBdr>
                                                    <w:top w:val="none" w:sz="0" w:space="0" w:color="auto"/>
                                                    <w:left w:val="none" w:sz="0" w:space="0" w:color="auto"/>
                                                    <w:bottom w:val="none" w:sz="0" w:space="0" w:color="auto"/>
                                                    <w:right w:val="none" w:sz="0" w:space="0" w:color="auto"/>
                                                  </w:divBdr>
                                                  <w:divsChild>
                                                    <w:div w:id="396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2043</Words>
  <Characters>11035</Characters>
  <Application>Microsoft Office Word</Application>
  <DocSecurity>0</DocSecurity>
  <Lines>91</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Καθηγητής</cp:lastModifiedBy>
  <cp:revision>2</cp:revision>
  <dcterms:created xsi:type="dcterms:W3CDTF">2026-04-23T12:56:00Z</dcterms:created>
  <dcterms:modified xsi:type="dcterms:W3CDTF">2026-04-23T12:56:00Z</dcterms:modified>
</cp:coreProperties>
</file>